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280" w:type="dxa"/>
        <w:tblInd w:w="-34" w:type="dxa"/>
        <w:tblBorders>
          <w:bottom w:val="single" w:sz="18" w:space="0" w:color="0067A2"/>
        </w:tblBorders>
        <w:tblLook w:val="01E0" w:firstRow="1" w:lastRow="1" w:firstColumn="1" w:lastColumn="1" w:noHBand="0" w:noVBand="0"/>
      </w:tblPr>
      <w:tblGrid>
        <w:gridCol w:w="9640"/>
        <w:gridCol w:w="9640"/>
      </w:tblGrid>
      <w:tr w:rsidR="00A97132" w:rsidRPr="00003B0A" w:rsidTr="00A97132">
        <w:trPr>
          <w:trHeight w:val="423"/>
        </w:trPr>
        <w:tc>
          <w:tcPr>
            <w:tcW w:w="9640" w:type="dxa"/>
            <w:tcBorders>
              <w:bottom w:val="single" w:sz="18" w:space="0" w:color="0067A2"/>
            </w:tcBorders>
          </w:tcPr>
          <w:p w:rsidR="00A97132" w:rsidRPr="002C1234" w:rsidRDefault="00A97132" w:rsidP="00DE3D2B">
            <w:pPr>
              <w:jc w:val="center"/>
              <w:rPr>
                <w:rFonts w:ascii="Open Sans" w:hAnsi="Open Sans" w:cs="Open Sans"/>
                <w:color w:val="0067A2"/>
                <w:sz w:val="20"/>
                <w:szCs w:val="20"/>
              </w:rPr>
            </w:pPr>
            <w:r w:rsidRPr="00560BB3">
              <w:rPr>
                <w:rFonts w:ascii="Open Sans" w:hAnsi="Open Sans" w:cs="Open Sans"/>
                <w:color w:val="0067A2"/>
                <w:sz w:val="20"/>
                <w:szCs w:val="20"/>
              </w:rPr>
              <w:t>НУЗ "Узловая поликлиника на станции Сочи ОАО "РЖД", 354000,Краснодарский край, г.</w:t>
            </w:r>
            <w:r>
              <w:rPr>
                <w:rFonts w:ascii="Open Sans" w:hAnsi="Open Sans" w:cs="Open Sans"/>
                <w:color w:val="0067A2"/>
                <w:sz w:val="20"/>
                <w:szCs w:val="20"/>
              </w:rPr>
              <w:t xml:space="preserve"> </w:t>
            </w:r>
            <w:r w:rsidRPr="00560BB3">
              <w:rPr>
                <w:rFonts w:ascii="Open Sans" w:hAnsi="Open Sans" w:cs="Open Sans"/>
                <w:color w:val="0067A2"/>
                <w:sz w:val="20"/>
                <w:szCs w:val="20"/>
              </w:rPr>
              <w:t>Сочи, ул.</w:t>
            </w:r>
            <w:r>
              <w:rPr>
                <w:rFonts w:ascii="Open Sans" w:hAnsi="Open Sans" w:cs="Open Sans"/>
                <w:color w:val="0067A2"/>
                <w:sz w:val="20"/>
                <w:szCs w:val="20"/>
              </w:rPr>
              <w:t xml:space="preserve"> </w:t>
            </w:r>
            <w:r w:rsidRPr="00560BB3">
              <w:rPr>
                <w:rFonts w:ascii="Open Sans" w:hAnsi="Open Sans" w:cs="Open Sans"/>
                <w:color w:val="0067A2"/>
                <w:sz w:val="20"/>
                <w:szCs w:val="20"/>
              </w:rPr>
              <w:t xml:space="preserve">Горького, 48 </w:t>
            </w:r>
            <w:r w:rsidRPr="00C10CE6">
              <w:rPr>
                <w:rFonts w:ascii="Open Sans" w:hAnsi="Open Sans" w:cs="Open Sans"/>
                <w:color w:val="0067A2"/>
                <w:sz w:val="20"/>
                <w:szCs w:val="20"/>
              </w:rPr>
              <w:t>Тел./факс</w:t>
            </w:r>
            <w:r w:rsidR="009805C3">
              <w:rPr>
                <w:rFonts w:ascii="Open Sans" w:hAnsi="Open Sans" w:cs="Open Sans"/>
                <w:color w:val="0067A2"/>
                <w:sz w:val="20"/>
                <w:szCs w:val="20"/>
              </w:rPr>
              <w:t xml:space="preserve"> 269-57-50</w:t>
            </w:r>
            <w:r>
              <w:rPr>
                <w:rFonts w:ascii="Open Sans" w:hAnsi="Open Sans" w:cs="Open Sans"/>
                <w:color w:val="0067A2"/>
                <w:sz w:val="20"/>
                <w:szCs w:val="20"/>
              </w:rPr>
              <w:t>,</w:t>
            </w:r>
            <w:r w:rsidRPr="00C10CE6">
              <w:rPr>
                <w:rFonts w:ascii="Open Sans" w:hAnsi="Open Sans" w:cs="Open Sans"/>
                <w:color w:val="0067A2"/>
                <w:sz w:val="20"/>
                <w:szCs w:val="20"/>
              </w:rPr>
              <w:t xml:space="preserve"> </w:t>
            </w:r>
            <w:r w:rsidRPr="00C10CE6">
              <w:rPr>
                <w:rFonts w:ascii="Open Sans" w:hAnsi="Open Sans" w:cs="Open Sans"/>
                <w:color w:val="0067A2"/>
                <w:sz w:val="20"/>
                <w:szCs w:val="20"/>
                <w:lang w:val="en-US"/>
              </w:rPr>
              <w:t>E</w:t>
            </w:r>
            <w:r w:rsidRPr="00C10CE6">
              <w:rPr>
                <w:rFonts w:ascii="Open Sans" w:hAnsi="Open Sans" w:cs="Open Sans"/>
                <w:color w:val="0067A2"/>
                <w:sz w:val="20"/>
                <w:szCs w:val="20"/>
              </w:rPr>
              <w:t>-</w:t>
            </w:r>
            <w:r w:rsidRPr="00C10CE6">
              <w:rPr>
                <w:rFonts w:ascii="Open Sans" w:hAnsi="Open Sans" w:cs="Open Sans"/>
                <w:color w:val="0067A2"/>
                <w:sz w:val="20"/>
                <w:szCs w:val="20"/>
                <w:lang w:val="en-US"/>
              </w:rPr>
              <w:t>mail</w:t>
            </w:r>
            <w:r w:rsidRPr="00C10CE6">
              <w:rPr>
                <w:rFonts w:ascii="Open Sans" w:hAnsi="Open Sans" w:cs="Open Sans"/>
                <w:color w:val="0067A2"/>
                <w:sz w:val="20"/>
                <w:szCs w:val="20"/>
              </w:rPr>
              <w:t xml:space="preserve">: </w:t>
            </w:r>
            <w:r>
              <w:rPr>
                <w:rFonts w:ascii="Open Sans" w:hAnsi="Open Sans" w:cs="Open Sans"/>
                <w:color w:val="0067A2"/>
                <w:sz w:val="20"/>
                <w:szCs w:val="20"/>
                <w:lang w:val="en-US"/>
              </w:rPr>
              <w:t>nvsb</w:t>
            </w:r>
            <w:r w:rsidRPr="002C1234">
              <w:rPr>
                <w:rFonts w:ascii="Open Sans" w:hAnsi="Open Sans" w:cs="Open Sans"/>
                <w:color w:val="0067A2"/>
                <w:sz w:val="20"/>
                <w:szCs w:val="20"/>
              </w:rPr>
              <w:t>@</w:t>
            </w:r>
            <w:r>
              <w:rPr>
                <w:rFonts w:ascii="Open Sans" w:hAnsi="Open Sans" w:cs="Open Sans"/>
                <w:color w:val="0067A2"/>
                <w:sz w:val="20"/>
                <w:szCs w:val="20"/>
                <w:lang w:val="en-US"/>
              </w:rPr>
              <w:t>list</w:t>
            </w:r>
            <w:r w:rsidRPr="002C1234">
              <w:rPr>
                <w:rFonts w:ascii="Open Sans" w:hAnsi="Open Sans" w:cs="Open Sans"/>
                <w:color w:val="0067A2"/>
                <w:sz w:val="20"/>
                <w:szCs w:val="20"/>
              </w:rPr>
              <w:t>.ru</w:t>
            </w:r>
          </w:p>
          <w:p w:rsidR="00A97132" w:rsidRPr="00C10CE6" w:rsidRDefault="00A97132" w:rsidP="00DE3D2B">
            <w:pPr>
              <w:ind w:left="-497"/>
              <w:jc w:val="center"/>
              <w:rPr>
                <w:rFonts w:ascii="Open Sans" w:hAnsi="Open Sans" w:cs="Open Sans"/>
                <w:b/>
                <w:color w:val="0067A2"/>
                <w:sz w:val="20"/>
                <w:szCs w:val="20"/>
              </w:rPr>
            </w:pPr>
          </w:p>
        </w:tc>
        <w:tc>
          <w:tcPr>
            <w:tcW w:w="9640" w:type="dxa"/>
            <w:tcBorders>
              <w:bottom w:val="single" w:sz="18" w:space="0" w:color="0067A2"/>
            </w:tcBorders>
          </w:tcPr>
          <w:p w:rsidR="00A97132" w:rsidRPr="00C10CE6" w:rsidRDefault="00A97132" w:rsidP="00C42480">
            <w:pPr>
              <w:jc w:val="center"/>
              <w:rPr>
                <w:rFonts w:ascii="Open Sans" w:hAnsi="Open Sans" w:cs="Open Sans"/>
                <w:color w:val="0067A2"/>
                <w:sz w:val="20"/>
                <w:szCs w:val="20"/>
              </w:rPr>
            </w:pPr>
            <w:r>
              <w:rPr>
                <w:rFonts w:ascii="Open Sans" w:hAnsi="Open Sans" w:cs="Open Sans"/>
                <w:color w:val="0067A2"/>
                <w:sz w:val="20"/>
                <w:szCs w:val="20"/>
              </w:rPr>
              <w:t>350072</w:t>
            </w:r>
            <w:r w:rsidRPr="00C10CE6">
              <w:rPr>
                <w:rFonts w:ascii="Open Sans" w:hAnsi="Open Sans" w:cs="Open Sans"/>
                <w:color w:val="0067A2"/>
                <w:sz w:val="20"/>
                <w:szCs w:val="20"/>
              </w:rPr>
              <w:t>, Россия, Краснодарский край, г.</w:t>
            </w:r>
            <w:r>
              <w:rPr>
                <w:rFonts w:ascii="Open Sans" w:hAnsi="Open Sans" w:cs="Open Sans"/>
                <w:color w:val="0067A2"/>
                <w:sz w:val="20"/>
                <w:szCs w:val="20"/>
              </w:rPr>
              <w:t xml:space="preserve"> Краснодар</w:t>
            </w:r>
            <w:r w:rsidRPr="00C10CE6">
              <w:rPr>
                <w:rFonts w:ascii="Open Sans" w:hAnsi="Open Sans" w:cs="Open Sans"/>
                <w:color w:val="0067A2"/>
                <w:sz w:val="20"/>
                <w:szCs w:val="20"/>
              </w:rPr>
              <w:t>, ул.</w:t>
            </w:r>
            <w:r>
              <w:rPr>
                <w:rFonts w:ascii="Open Sans" w:hAnsi="Open Sans" w:cs="Open Sans"/>
                <w:color w:val="0067A2"/>
                <w:sz w:val="20"/>
                <w:szCs w:val="20"/>
              </w:rPr>
              <w:t xml:space="preserve"> Московская, д. 96</w:t>
            </w:r>
            <w:r w:rsidRPr="00C10CE6">
              <w:rPr>
                <w:rFonts w:ascii="Open Sans" w:hAnsi="Open Sans" w:cs="Open Sans"/>
                <w:color w:val="0067A2"/>
                <w:sz w:val="20"/>
                <w:szCs w:val="20"/>
              </w:rPr>
              <w:t xml:space="preserve"> </w:t>
            </w:r>
          </w:p>
          <w:p w:rsidR="00A97132" w:rsidRPr="002C1234" w:rsidRDefault="00A97132" w:rsidP="00C42480">
            <w:pPr>
              <w:jc w:val="center"/>
              <w:rPr>
                <w:rFonts w:ascii="Open Sans" w:hAnsi="Open Sans" w:cs="Open Sans"/>
                <w:color w:val="0067A2"/>
                <w:sz w:val="20"/>
                <w:szCs w:val="20"/>
              </w:rPr>
            </w:pPr>
            <w:r w:rsidRPr="00C10CE6">
              <w:rPr>
                <w:rFonts w:ascii="Open Sans" w:hAnsi="Open Sans" w:cs="Open Sans"/>
                <w:color w:val="0067A2"/>
                <w:sz w:val="20"/>
                <w:szCs w:val="20"/>
              </w:rPr>
              <w:t xml:space="preserve">Тел./факс: (861) </w:t>
            </w:r>
            <w:r>
              <w:rPr>
                <w:rFonts w:ascii="Open Sans" w:hAnsi="Open Sans" w:cs="Open Sans"/>
                <w:color w:val="0067A2"/>
                <w:sz w:val="20"/>
                <w:szCs w:val="20"/>
              </w:rPr>
              <w:t>252 12 55, 275 66 77</w:t>
            </w:r>
            <w:r w:rsidRPr="00C10CE6">
              <w:rPr>
                <w:rFonts w:ascii="Open Sans" w:hAnsi="Open Sans" w:cs="Open Sans"/>
                <w:color w:val="0067A2"/>
                <w:sz w:val="20"/>
                <w:szCs w:val="20"/>
              </w:rPr>
              <w:t xml:space="preserve">        </w:t>
            </w:r>
            <w:r w:rsidRPr="002C1234">
              <w:rPr>
                <w:rFonts w:ascii="Open Sans" w:hAnsi="Open Sans" w:cs="Open Sans"/>
                <w:color w:val="0067A2"/>
                <w:sz w:val="20"/>
                <w:szCs w:val="20"/>
              </w:rPr>
              <w:t xml:space="preserve">   </w:t>
            </w:r>
            <w:r w:rsidRPr="00C10CE6">
              <w:rPr>
                <w:rFonts w:ascii="Open Sans" w:hAnsi="Open Sans" w:cs="Open Sans"/>
                <w:color w:val="0067A2"/>
                <w:sz w:val="20"/>
                <w:szCs w:val="20"/>
                <w:lang w:val="en-US"/>
              </w:rPr>
              <w:t>E</w:t>
            </w:r>
            <w:r w:rsidRPr="00C10CE6">
              <w:rPr>
                <w:rFonts w:ascii="Open Sans" w:hAnsi="Open Sans" w:cs="Open Sans"/>
                <w:color w:val="0067A2"/>
                <w:sz w:val="20"/>
                <w:szCs w:val="20"/>
              </w:rPr>
              <w:t>-</w:t>
            </w:r>
            <w:r w:rsidRPr="00C10CE6">
              <w:rPr>
                <w:rFonts w:ascii="Open Sans" w:hAnsi="Open Sans" w:cs="Open Sans"/>
                <w:color w:val="0067A2"/>
                <w:sz w:val="20"/>
                <w:szCs w:val="20"/>
                <w:lang w:val="en-US"/>
              </w:rPr>
              <w:t>mail</w:t>
            </w:r>
            <w:r w:rsidRPr="00C10CE6">
              <w:rPr>
                <w:rFonts w:ascii="Open Sans" w:hAnsi="Open Sans" w:cs="Open Sans"/>
                <w:color w:val="0067A2"/>
                <w:sz w:val="20"/>
                <w:szCs w:val="20"/>
              </w:rPr>
              <w:t xml:space="preserve">: </w:t>
            </w:r>
            <w:r w:rsidRPr="002C1234">
              <w:rPr>
                <w:rFonts w:ascii="Open Sans" w:hAnsi="Open Sans" w:cs="Open Sans"/>
                <w:color w:val="0067A2"/>
                <w:sz w:val="20"/>
                <w:szCs w:val="20"/>
              </w:rPr>
              <w:t>kokb-sekret@mail.ru</w:t>
            </w:r>
          </w:p>
          <w:p w:rsidR="00A97132" w:rsidRPr="00C10CE6" w:rsidRDefault="00A97132" w:rsidP="00C42480">
            <w:pPr>
              <w:ind w:left="-497"/>
              <w:jc w:val="center"/>
              <w:rPr>
                <w:rFonts w:ascii="Open Sans" w:hAnsi="Open Sans" w:cs="Open Sans"/>
                <w:b/>
                <w:color w:val="0067A2"/>
                <w:sz w:val="20"/>
                <w:szCs w:val="20"/>
              </w:rPr>
            </w:pPr>
          </w:p>
        </w:tc>
      </w:tr>
    </w:tbl>
    <w:p w:rsidR="00360F5F" w:rsidRDefault="00360F5F" w:rsidP="00923109">
      <w:pPr>
        <w:rPr>
          <w:sz w:val="16"/>
          <w:szCs w:val="16"/>
        </w:rPr>
      </w:pPr>
    </w:p>
    <w:p w:rsidR="003E7104" w:rsidRDefault="003E7104" w:rsidP="003E7104">
      <w:pPr>
        <w:jc w:val="center"/>
      </w:pPr>
      <w:r w:rsidRPr="003E7104">
        <w:rPr>
          <w:b/>
        </w:rPr>
        <w:t>ИЗВЕЩЕНИЕ</w:t>
      </w:r>
      <w:r w:rsidR="00713544">
        <w:rPr>
          <w:b/>
        </w:rPr>
        <w:t xml:space="preserve"> О ПРОВЕДЕНИИ </w:t>
      </w:r>
      <w:r w:rsidR="00DC1AC5">
        <w:rPr>
          <w:b/>
          <w:caps/>
        </w:rPr>
        <w:t>запроса предложения</w:t>
      </w:r>
      <w:r w:rsidR="009F0694">
        <w:rPr>
          <w:b/>
        </w:rPr>
        <w:t xml:space="preserve"> №</w:t>
      </w:r>
      <w:r w:rsidR="001C44FB">
        <w:rPr>
          <w:b/>
        </w:rPr>
        <w:t xml:space="preserve"> </w:t>
      </w:r>
      <w:r w:rsidR="00A97132">
        <w:rPr>
          <w:b/>
        </w:rPr>
        <w:t>1</w:t>
      </w:r>
      <w:r w:rsidR="00C642FD">
        <w:rPr>
          <w:b/>
        </w:rPr>
        <w:t>2</w:t>
      </w:r>
    </w:p>
    <w:p w:rsidR="003E7104" w:rsidRDefault="003E7104" w:rsidP="003E71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015"/>
        <w:gridCol w:w="5521"/>
      </w:tblGrid>
      <w:tr w:rsidR="00A97132" w:rsidRPr="004B2282" w:rsidTr="00DC1AC5">
        <w:tc>
          <w:tcPr>
            <w:tcW w:w="808" w:type="dxa"/>
            <w:shd w:val="clear" w:color="auto" w:fill="auto"/>
          </w:tcPr>
          <w:p w:rsidR="00A97132" w:rsidRPr="004B2282" w:rsidRDefault="00A97132" w:rsidP="001713D5">
            <w:pPr>
              <w:jc w:val="center"/>
            </w:pPr>
            <w:r w:rsidRPr="004B2282">
              <w:t>1.</w:t>
            </w:r>
          </w:p>
        </w:tc>
        <w:tc>
          <w:tcPr>
            <w:tcW w:w="3015" w:type="dxa"/>
            <w:shd w:val="clear" w:color="auto" w:fill="auto"/>
          </w:tcPr>
          <w:p w:rsidR="00A97132" w:rsidRPr="004B2282" w:rsidRDefault="00A97132" w:rsidP="001713D5">
            <w:pPr>
              <w:jc w:val="both"/>
            </w:pPr>
            <w:r w:rsidRPr="004B2282">
              <w:t>Заказчик</w:t>
            </w:r>
          </w:p>
        </w:tc>
        <w:tc>
          <w:tcPr>
            <w:tcW w:w="5521" w:type="dxa"/>
            <w:shd w:val="clear" w:color="auto" w:fill="auto"/>
          </w:tcPr>
          <w:p w:rsidR="00A97132" w:rsidRPr="004B2282" w:rsidRDefault="00A97132" w:rsidP="00DE3D2B">
            <w:pPr>
              <w:jc w:val="both"/>
            </w:pPr>
            <w:r w:rsidRPr="004B2282">
              <w:t>Негосударственное учреждение здравоохранения "Узловая поликлиника на станции Сочи ОАО "РЖД"»</w:t>
            </w:r>
          </w:p>
        </w:tc>
      </w:tr>
      <w:tr w:rsidR="00A97132" w:rsidRPr="004B2282" w:rsidTr="00DC1AC5">
        <w:tc>
          <w:tcPr>
            <w:tcW w:w="808" w:type="dxa"/>
            <w:shd w:val="clear" w:color="auto" w:fill="auto"/>
          </w:tcPr>
          <w:p w:rsidR="00A97132" w:rsidRPr="004B2282" w:rsidRDefault="00A97132" w:rsidP="001713D5">
            <w:pPr>
              <w:jc w:val="center"/>
            </w:pPr>
          </w:p>
        </w:tc>
        <w:tc>
          <w:tcPr>
            <w:tcW w:w="3015" w:type="dxa"/>
            <w:shd w:val="clear" w:color="auto" w:fill="auto"/>
          </w:tcPr>
          <w:p w:rsidR="00A97132" w:rsidRPr="004B2282" w:rsidRDefault="00A97132" w:rsidP="001713D5">
            <w:pPr>
              <w:jc w:val="both"/>
            </w:pPr>
            <w:r w:rsidRPr="004B2282">
              <w:t>ИНН/КПП</w:t>
            </w:r>
          </w:p>
        </w:tc>
        <w:tc>
          <w:tcPr>
            <w:tcW w:w="5521" w:type="dxa"/>
            <w:shd w:val="clear" w:color="auto" w:fill="auto"/>
          </w:tcPr>
          <w:p w:rsidR="00A97132" w:rsidRPr="004B2282" w:rsidRDefault="00A97132" w:rsidP="00DE3D2B">
            <w:pPr>
              <w:jc w:val="both"/>
            </w:pPr>
            <w:r w:rsidRPr="004B2282">
              <w:t>2320123157/ 232001001</w:t>
            </w:r>
          </w:p>
        </w:tc>
      </w:tr>
      <w:tr w:rsidR="00A97132" w:rsidRPr="004B2282" w:rsidTr="00DC1AC5">
        <w:tc>
          <w:tcPr>
            <w:tcW w:w="808" w:type="dxa"/>
            <w:shd w:val="clear" w:color="auto" w:fill="auto"/>
          </w:tcPr>
          <w:p w:rsidR="00A97132" w:rsidRPr="004B2282" w:rsidRDefault="00A97132" w:rsidP="001713D5">
            <w:pPr>
              <w:jc w:val="center"/>
            </w:pPr>
          </w:p>
        </w:tc>
        <w:tc>
          <w:tcPr>
            <w:tcW w:w="3015" w:type="dxa"/>
            <w:shd w:val="clear" w:color="auto" w:fill="auto"/>
          </w:tcPr>
          <w:p w:rsidR="00A97132" w:rsidRPr="004B2282" w:rsidRDefault="00A97132" w:rsidP="001713D5">
            <w:pPr>
              <w:jc w:val="both"/>
            </w:pPr>
            <w:r w:rsidRPr="004B2282">
              <w:t>Юридический адрес:</w:t>
            </w:r>
          </w:p>
        </w:tc>
        <w:tc>
          <w:tcPr>
            <w:tcW w:w="5521" w:type="dxa"/>
            <w:shd w:val="clear" w:color="auto" w:fill="auto"/>
          </w:tcPr>
          <w:p w:rsidR="00A97132" w:rsidRPr="004B2282" w:rsidRDefault="00A97132" w:rsidP="00DE3D2B">
            <w:pPr>
              <w:jc w:val="both"/>
            </w:pPr>
            <w:r w:rsidRPr="004B2282">
              <w:t>354000,Краснодарский край, г. Сочи, ул. Горького, 48</w:t>
            </w:r>
          </w:p>
        </w:tc>
      </w:tr>
      <w:tr w:rsidR="00A97132" w:rsidRPr="004B2282" w:rsidTr="00DC1AC5">
        <w:tc>
          <w:tcPr>
            <w:tcW w:w="808" w:type="dxa"/>
            <w:shd w:val="clear" w:color="auto" w:fill="auto"/>
          </w:tcPr>
          <w:p w:rsidR="00A97132" w:rsidRPr="004B2282" w:rsidRDefault="00A97132" w:rsidP="001713D5">
            <w:pPr>
              <w:jc w:val="center"/>
            </w:pPr>
          </w:p>
        </w:tc>
        <w:tc>
          <w:tcPr>
            <w:tcW w:w="3015" w:type="dxa"/>
            <w:shd w:val="clear" w:color="auto" w:fill="auto"/>
          </w:tcPr>
          <w:p w:rsidR="00A97132" w:rsidRPr="004B2282" w:rsidRDefault="00A97132" w:rsidP="001713D5">
            <w:pPr>
              <w:jc w:val="both"/>
            </w:pPr>
            <w:r w:rsidRPr="004B2282">
              <w:t>Фактический адрес:</w:t>
            </w:r>
          </w:p>
        </w:tc>
        <w:tc>
          <w:tcPr>
            <w:tcW w:w="5521" w:type="dxa"/>
            <w:shd w:val="clear" w:color="auto" w:fill="auto"/>
          </w:tcPr>
          <w:p w:rsidR="00A97132" w:rsidRPr="004B2282" w:rsidRDefault="00A97132" w:rsidP="00DE3D2B">
            <w:pPr>
              <w:jc w:val="both"/>
            </w:pPr>
            <w:r w:rsidRPr="004B2282">
              <w:t>354000,Краснодарский край, г. Сочи, ул. Горького, 48</w:t>
            </w:r>
          </w:p>
        </w:tc>
      </w:tr>
      <w:tr w:rsidR="00A97132" w:rsidRPr="004B2282" w:rsidTr="00DC1AC5">
        <w:tc>
          <w:tcPr>
            <w:tcW w:w="808" w:type="dxa"/>
            <w:shd w:val="clear" w:color="auto" w:fill="auto"/>
          </w:tcPr>
          <w:p w:rsidR="00A97132" w:rsidRPr="004B2282" w:rsidRDefault="00A97132" w:rsidP="001713D5">
            <w:pPr>
              <w:jc w:val="center"/>
            </w:pPr>
          </w:p>
        </w:tc>
        <w:tc>
          <w:tcPr>
            <w:tcW w:w="3015" w:type="dxa"/>
            <w:shd w:val="clear" w:color="auto" w:fill="auto"/>
          </w:tcPr>
          <w:p w:rsidR="00A97132" w:rsidRPr="004B2282" w:rsidRDefault="00A97132" w:rsidP="003E7104">
            <w:pPr>
              <w:jc w:val="both"/>
            </w:pPr>
            <w:r w:rsidRPr="004B2282">
              <w:t>Контактное лицо</w:t>
            </w:r>
          </w:p>
        </w:tc>
        <w:tc>
          <w:tcPr>
            <w:tcW w:w="5521" w:type="dxa"/>
            <w:shd w:val="clear" w:color="auto" w:fill="auto"/>
          </w:tcPr>
          <w:p w:rsidR="00A97132" w:rsidRPr="004B2282" w:rsidRDefault="004B2282" w:rsidP="00DE3D2B">
            <w:pPr>
              <w:jc w:val="both"/>
            </w:pPr>
            <w:r w:rsidRPr="004B2282">
              <w:t>Бурдун Геннадий Алексеевич</w:t>
            </w:r>
          </w:p>
          <w:p w:rsidR="00A97132" w:rsidRDefault="00A97132" w:rsidP="00DE3D2B">
            <w:pPr>
              <w:jc w:val="both"/>
            </w:pPr>
            <w:r w:rsidRPr="004B2282">
              <w:t xml:space="preserve">Тел.: </w:t>
            </w:r>
            <w:r w:rsidR="004B2282" w:rsidRPr="004B2282">
              <w:t>269-57-</w:t>
            </w:r>
            <w:r w:rsidR="009805C3">
              <w:t xml:space="preserve">50; </w:t>
            </w:r>
          </w:p>
          <w:p w:rsidR="009805C3" w:rsidRPr="004B2282" w:rsidRDefault="009805C3" w:rsidP="00DE3D2B">
            <w:pPr>
              <w:jc w:val="both"/>
            </w:pPr>
            <w:r>
              <w:t>8-918-339-81-06</w:t>
            </w:r>
          </w:p>
          <w:p w:rsidR="00A97132" w:rsidRPr="004B2282" w:rsidRDefault="00A97132" w:rsidP="004B2282">
            <w:pPr>
              <w:jc w:val="both"/>
            </w:pPr>
            <w:r w:rsidRPr="004B2282">
              <w:rPr>
                <w:lang w:val="en-US"/>
              </w:rPr>
              <w:t>E</w:t>
            </w:r>
            <w:r w:rsidRPr="004B2282">
              <w:t>-</w:t>
            </w:r>
            <w:r w:rsidRPr="004B2282">
              <w:rPr>
                <w:lang w:val="en-US"/>
              </w:rPr>
              <w:t>mail</w:t>
            </w:r>
            <w:r w:rsidRPr="004B2282">
              <w:t xml:space="preserve">: </w:t>
            </w:r>
            <w:r w:rsidR="004B2282" w:rsidRPr="004B2282">
              <w:rPr>
                <w:lang w:val="en-US"/>
              </w:rPr>
              <w:t>nvsb</w:t>
            </w:r>
            <w:r w:rsidRPr="004B2282">
              <w:t>@</w:t>
            </w:r>
            <w:r w:rsidRPr="004B2282">
              <w:rPr>
                <w:lang w:val="en-US"/>
              </w:rPr>
              <w:t>l</w:t>
            </w:r>
            <w:r w:rsidR="004B2282" w:rsidRPr="004B2282">
              <w:rPr>
                <w:lang w:val="en-US"/>
              </w:rPr>
              <w:t>ist</w:t>
            </w:r>
            <w:r w:rsidRPr="004B2282">
              <w:t>.</w:t>
            </w:r>
            <w:r w:rsidRPr="004B2282">
              <w:rPr>
                <w:lang w:val="en-US"/>
              </w:rPr>
              <w:t>ru</w:t>
            </w:r>
          </w:p>
        </w:tc>
      </w:tr>
      <w:tr w:rsidR="00A97132" w:rsidRPr="004B2282" w:rsidTr="00DC1AC5">
        <w:tc>
          <w:tcPr>
            <w:tcW w:w="9344" w:type="dxa"/>
            <w:gridSpan w:val="3"/>
            <w:shd w:val="clear" w:color="auto" w:fill="auto"/>
          </w:tcPr>
          <w:p w:rsidR="00A97132" w:rsidRPr="004B2282" w:rsidRDefault="00A97132" w:rsidP="001713D5">
            <w:pPr>
              <w:jc w:val="both"/>
            </w:pPr>
          </w:p>
        </w:tc>
      </w:tr>
      <w:tr w:rsidR="00C642FD" w:rsidRPr="004B2282" w:rsidTr="00DC1AC5">
        <w:tc>
          <w:tcPr>
            <w:tcW w:w="808" w:type="dxa"/>
            <w:shd w:val="clear" w:color="auto" w:fill="auto"/>
          </w:tcPr>
          <w:p w:rsidR="00C642FD" w:rsidRPr="004B2282" w:rsidRDefault="00C642FD" w:rsidP="001713D5">
            <w:pPr>
              <w:jc w:val="center"/>
            </w:pPr>
          </w:p>
        </w:tc>
        <w:tc>
          <w:tcPr>
            <w:tcW w:w="3015" w:type="dxa"/>
            <w:shd w:val="clear" w:color="auto" w:fill="auto"/>
          </w:tcPr>
          <w:p w:rsidR="00C642FD" w:rsidRPr="004B2282" w:rsidRDefault="00C642FD" w:rsidP="001713D5">
            <w:pPr>
              <w:jc w:val="both"/>
            </w:pPr>
            <w:r w:rsidRPr="004B2282">
              <w:t>Форма закупки</w:t>
            </w:r>
          </w:p>
        </w:tc>
        <w:tc>
          <w:tcPr>
            <w:tcW w:w="5521" w:type="dxa"/>
            <w:shd w:val="clear" w:color="auto" w:fill="auto"/>
          </w:tcPr>
          <w:p w:rsidR="00C642FD" w:rsidRPr="004B2282" w:rsidRDefault="00DC1AC5" w:rsidP="003E7104">
            <w:pPr>
              <w:jc w:val="both"/>
            </w:pPr>
            <w:r>
              <w:t>Запрос предложения</w:t>
            </w:r>
          </w:p>
        </w:tc>
      </w:tr>
      <w:tr w:rsidR="00A97132" w:rsidRPr="004B2282" w:rsidTr="00DC1AC5">
        <w:tc>
          <w:tcPr>
            <w:tcW w:w="808" w:type="dxa"/>
            <w:shd w:val="clear" w:color="auto" w:fill="auto"/>
          </w:tcPr>
          <w:p w:rsidR="00A97132" w:rsidRPr="004B2282" w:rsidRDefault="00A97132" w:rsidP="001713D5">
            <w:pPr>
              <w:jc w:val="center"/>
            </w:pPr>
            <w:r w:rsidRPr="004B2282">
              <w:t>2.</w:t>
            </w:r>
          </w:p>
        </w:tc>
        <w:tc>
          <w:tcPr>
            <w:tcW w:w="3015" w:type="dxa"/>
            <w:shd w:val="clear" w:color="auto" w:fill="auto"/>
          </w:tcPr>
          <w:p w:rsidR="00A97132" w:rsidRPr="004B2282" w:rsidRDefault="00A97132" w:rsidP="009805C3">
            <w:pPr>
              <w:jc w:val="both"/>
            </w:pPr>
            <w:r w:rsidRPr="004B2282">
              <w:t xml:space="preserve">Требования к содержанию, форме, оформлению и составу заявки на участие в </w:t>
            </w:r>
            <w:r w:rsidR="009805C3">
              <w:t>запрос</w:t>
            </w:r>
            <w:r w:rsidR="009805C3">
              <w:t>е</w:t>
            </w:r>
            <w:r w:rsidR="009805C3">
              <w:t xml:space="preserve"> предложения</w:t>
            </w:r>
          </w:p>
        </w:tc>
        <w:tc>
          <w:tcPr>
            <w:tcW w:w="5521" w:type="dxa"/>
            <w:shd w:val="clear" w:color="auto" w:fill="auto"/>
          </w:tcPr>
          <w:p w:rsidR="00A97132" w:rsidRPr="004B2282" w:rsidRDefault="00A97132" w:rsidP="003E7104">
            <w:pPr>
              <w:jc w:val="both"/>
            </w:pPr>
            <w:r w:rsidRPr="004B2282">
              <w:t xml:space="preserve">Срок действия </w:t>
            </w:r>
            <w:r w:rsidR="00DC1AC5">
              <w:t>заявки</w:t>
            </w:r>
            <w:r w:rsidR="00DC1AC5" w:rsidRPr="004B2282">
              <w:t xml:space="preserve"> </w:t>
            </w:r>
            <w:r w:rsidRPr="004B2282">
              <w:t>в поданных заявках не устанавливается.</w:t>
            </w:r>
          </w:p>
          <w:p w:rsidR="00A97132" w:rsidRPr="004B2282" w:rsidRDefault="00A97132" w:rsidP="003E7104">
            <w:pPr>
              <w:jc w:val="both"/>
            </w:pPr>
            <w:r w:rsidRPr="004B2282">
              <w:t xml:space="preserve">Заявка на участие в </w:t>
            </w:r>
            <w:r w:rsidR="00DC1AC5">
              <w:t>з</w:t>
            </w:r>
            <w:r w:rsidR="00DC1AC5">
              <w:t>апрос</w:t>
            </w:r>
            <w:r w:rsidR="00DC1AC5">
              <w:t>е</w:t>
            </w:r>
            <w:r w:rsidR="00DC1AC5">
              <w:t xml:space="preserve"> предложения</w:t>
            </w:r>
            <w:r w:rsidR="00DC1AC5" w:rsidRPr="004B2282">
              <w:t xml:space="preserve"> </w:t>
            </w:r>
            <w:r w:rsidRPr="004B2282">
              <w:t xml:space="preserve">подается заказчику в письменной форме в запечатанном конверте, не позволяющем просматривать содержание такой заявки до вскрытия конверта. На конверте обязательно указание номер извещения, предмета </w:t>
            </w:r>
            <w:r w:rsidR="00DC1AC5">
              <w:t>з</w:t>
            </w:r>
            <w:r w:rsidR="00DC1AC5">
              <w:t>апрос</w:t>
            </w:r>
            <w:r w:rsidR="00DC1AC5">
              <w:t>а</w:t>
            </w:r>
            <w:r w:rsidR="00DC1AC5">
              <w:t xml:space="preserve"> предложения</w:t>
            </w:r>
            <w:r w:rsidRPr="004B2282">
              <w:t xml:space="preserve">, наименовании организации, подавшей </w:t>
            </w:r>
            <w:r w:rsidR="00D70908" w:rsidRPr="004B2282">
              <w:t>заявку</w:t>
            </w:r>
            <w:r w:rsidRPr="004B2282">
              <w:t>.</w:t>
            </w:r>
          </w:p>
          <w:p w:rsidR="00A97132" w:rsidRPr="004B2282" w:rsidRDefault="00D70908" w:rsidP="003E7104">
            <w:pPr>
              <w:jc w:val="both"/>
            </w:pPr>
            <w:r w:rsidRPr="004B2282">
              <w:t>Конкурсная з</w:t>
            </w:r>
            <w:r w:rsidR="00A97132" w:rsidRPr="004B2282">
              <w:t>аявка оформляется путем внесения недостающих</w:t>
            </w:r>
            <w:r w:rsidRPr="004B2282">
              <w:t xml:space="preserve"> сведений в форму</w:t>
            </w:r>
            <w:r w:rsidR="00A97132" w:rsidRPr="004B2282">
              <w:t xml:space="preserve">. В случае не заполнения участником </w:t>
            </w:r>
            <w:r w:rsidRPr="004B2282">
              <w:t xml:space="preserve">конкурсной заявки </w:t>
            </w:r>
            <w:r w:rsidR="00A97132" w:rsidRPr="004B2282">
              <w:t>обязательных позиций, заявка единой комиссией рассматриваться не будет. Заявка не должна содержать арифметические ошибки. Расхождение сумм, указанных в цифрах и буквенном обозначении, не допускается.</w:t>
            </w:r>
          </w:p>
          <w:p w:rsidR="00A97132" w:rsidRPr="004B2282" w:rsidRDefault="00A97132" w:rsidP="003E7104">
            <w:pPr>
              <w:jc w:val="both"/>
            </w:pPr>
            <w:r w:rsidRPr="004B2282">
              <w:t>Все страницы заявки должны быть прошиты, пронумерованы и скреплены печатью руководителя.</w:t>
            </w:r>
          </w:p>
          <w:p w:rsidR="00A97132" w:rsidRPr="004B2282" w:rsidRDefault="00A97132" w:rsidP="003E7104">
            <w:pPr>
              <w:jc w:val="both"/>
            </w:pPr>
            <w:r w:rsidRPr="004B2282">
              <w:t>Перечень документов, предоставляемых в составе заявки:</w:t>
            </w:r>
          </w:p>
          <w:p w:rsidR="00D70908" w:rsidRPr="004B2282" w:rsidRDefault="00D70908" w:rsidP="00D70908">
            <w:pPr>
              <w:pStyle w:val="af"/>
              <w:numPr>
                <w:ilvl w:val="0"/>
                <w:numId w:val="13"/>
              </w:numPr>
              <w:tabs>
                <w:tab w:val="left" w:pos="1440"/>
              </w:tabs>
              <w:suppressAutoHyphens/>
              <w:spacing w:after="0"/>
              <w:jc w:val="both"/>
            </w:pPr>
            <w:r w:rsidRPr="004B2282">
              <w:t>опись представленных документов, заверенную подписью и печатью претендента;</w:t>
            </w:r>
          </w:p>
          <w:p w:rsidR="00D70908" w:rsidRPr="004B2282" w:rsidRDefault="00D70908" w:rsidP="00D70908">
            <w:pPr>
              <w:pStyle w:val="af"/>
              <w:numPr>
                <w:ilvl w:val="0"/>
                <w:numId w:val="13"/>
              </w:numPr>
              <w:tabs>
                <w:tab w:val="left" w:pos="1440"/>
              </w:tabs>
              <w:suppressAutoHyphens/>
              <w:spacing w:after="0"/>
              <w:jc w:val="both"/>
            </w:pPr>
            <w:r w:rsidRPr="004B2282">
              <w:t>надлежащим образом оформленные Приложения № 1, 2  к настоящей конкурсной документации;</w:t>
            </w:r>
          </w:p>
          <w:p w:rsidR="00D70908" w:rsidRPr="004B2282" w:rsidRDefault="00D70908" w:rsidP="00D70908">
            <w:pPr>
              <w:pStyle w:val="af"/>
              <w:numPr>
                <w:ilvl w:val="0"/>
                <w:numId w:val="13"/>
              </w:numPr>
              <w:tabs>
                <w:tab w:val="left" w:pos="1440"/>
              </w:tabs>
              <w:suppressAutoHyphens/>
              <w:spacing w:after="0"/>
              <w:jc w:val="both"/>
            </w:pPr>
            <w:r w:rsidRPr="004B2282">
              <w:t xml:space="preserve">копия паспорта (для физических лиц, индивидуальных предпринимателей) (предоставляет каждое физическое лицо, </w:t>
            </w:r>
            <w:r w:rsidRPr="004B2282">
              <w:lastRenderedPageBreak/>
              <w:t>выступающее на стороне одного претендента);</w:t>
            </w:r>
          </w:p>
          <w:p w:rsidR="00D70908" w:rsidRPr="004B2282" w:rsidRDefault="00D70908" w:rsidP="00D70908">
            <w:pPr>
              <w:pStyle w:val="af"/>
              <w:numPr>
                <w:ilvl w:val="0"/>
                <w:numId w:val="13"/>
              </w:numPr>
              <w:suppressAutoHyphens/>
              <w:spacing w:after="0"/>
              <w:jc w:val="both"/>
            </w:pPr>
            <w:r w:rsidRPr="004B2282">
              <w:t>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 открытого конкурса);</w:t>
            </w:r>
          </w:p>
          <w:p w:rsidR="00D70908" w:rsidRPr="004B2282" w:rsidRDefault="00D70908" w:rsidP="00D70908">
            <w:pPr>
              <w:pStyle w:val="af"/>
              <w:numPr>
                <w:ilvl w:val="0"/>
                <w:numId w:val="13"/>
              </w:numPr>
              <w:suppressAutoHyphens/>
              <w:spacing w:after="0"/>
              <w:jc w:val="both"/>
            </w:pPr>
            <w:r w:rsidRPr="004B2282">
              <w:t>копия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70908" w:rsidRPr="004B2282" w:rsidRDefault="00D70908" w:rsidP="00D70908">
            <w:pPr>
              <w:pStyle w:val="af"/>
              <w:numPr>
                <w:ilvl w:val="0"/>
                <w:numId w:val="13"/>
              </w:numPr>
              <w:suppressAutoHyphens/>
              <w:spacing w:after="0"/>
              <w:jc w:val="both"/>
            </w:pPr>
            <w:r w:rsidRPr="004B2282">
              <w:t>выписка из Единого государственного реестра юридических лиц или заверенная в установленном порядке копия такой выписки (для юридического лица), выписка из единого государственного реестра индивидуальных предпринимателей или заверенная в установленном порядке копия такой выписки (для индивидуального предпринимателя), которые получены не ранее чем за 1 (Один) месяц до даты размещения на сайте извещения о проведении открытого конкурса;</w:t>
            </w:r>
          </w:p>
          <w:p w:rsidR="00D70908" w:rsidRPr="004B2282" w:rsidRDefault="00D70908" w:rsidP="00D70908">
            <w:pPr>
              <w:pStyle w:val="af"/>
              <w:numPr>
                <w:ilvl w:val="0"/>
                <w:numId w:val="13"/>
              </w:numPr>
              <w:suppressAutoHyphens/>
              <w:spacing w:after="0"/>
              <w:jc w:val="both"/>
            </w:pPr>
            <w:r w:rsidRPr="004B2282">
              <w:t>протокол/решение или другой документ о назначении должностных лиц, имеющих право действовать от имени участника открытого конкурса, в том числе совершать в установленном порядке сделки от имени участника открытого конкурса, без доверенности (копия, заверенная участником открытого конкурса);</w:t>
            </w:r>
          </w:p>
          <w:p w:rsidR="00D70908" w:rsidRPr="004B2282" w:rsidRDefault="00D70908" w:rsidP="00D70908">
            <w:pPr>
              <w:pStyle w:val="af"/>
              <w:numPr>
                <w:ilvl w:val="0"/>
                <w:numId w:val="13"/>
              </w:numPr>
              <w:suppressAutoHyphens/>
              <w:spacing w:after="0"/>
              <w:jc w:val="both"/>
            </w:pPr>
            <w:r w:rsidRPr="004B2282">
              <w:t>доверенность на сотрудника, подписавшего заявку на участие в открытом конкурсе, на право принимать обязательства от имени участника открытого конкурса, в случае отсутствия полномочий по уставу;</w:t>
            </w:r>
          </w:p>
          <w:p w:rsidR="00D70908" w:rsidRPr="004B2282" w:rsidRDefault="00D70908" w:rsidP="00D70908">
            <w:pPr>
              <w:pStyle w:val="af"/>
              <w:numPr>
                <w:ilvl w:val="0"/>
                <w:numId w:val="13"/>
              </w:numPr>
              <w:suppressAutoHyphens/>
              <w:spacing w:after="0"/>
              <w:jc w:val="both"/>
              <w:rPr>
                <w:i/>
              </w:rPr>
            </w:pPr>
            <w:r w:rsidRPr="004B2282">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за  2017,  2018 годы и за последний отчетный период 2019 года (копии, заверенные участником открытого конкурса, с отметкой инспекции Федеральной налоговой службы, либо с приложением заверенной участником </w:t>
            </w:r>
            <w:r w:rsidRPr="004B2282">
              <w:lastRenderedPageBreak/>
              <w:t>открытого конкурса копии документа, подтверждающего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участника открытого конкурса);</w:t>
            </w:r>
          </w:p>
          <w:p w:rsidR="00D70908" w:rsidRPr="004B2282" w:rsidRDefault="00D70908" w:rsidP="00D70908">
            <w:pPr>
              <w:pStyle w:val="af"/>
              <w:numPr>
                <w:ilvl w:val="0"/>
                <w:numId w:val="13"/>
              </w:numPr>
              <w:tabs>
                <w:tab w:val="num" w:pos="1440"/>
              </w:tabs>
              <w:suppressAutoHyphens/>
              <w:spacing w:after="0"/>
              <w:jc w:val="both"/>
              <w:rPr>
                <w:i/>
              </w:rPr>
            </w:pPr>
            <w:r w:rsidRPr="004B2282">
              <w:t>справка об исполнении налогоплательщиком обязанности по уплате налогов, сборов, страховых взносов, пеней и налоговых санкций, выданная не ранее 14 (Четырнадцать) дней со дня размещения извещения о проведении открытого конкурса налоговыми органами по форме Код по КНД 1120101, утвержденной Приказом ФНС России от 21 июля 2014 года №  ММВ-7-8/378@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участника открытого конкурса.</w:t>
            </w:r>
          </w:p>
          <w:p w:rsidR="00A97132" w:rsidRPr="004B2282" w:rsidRDefault="00A97132" w:rsidP="00D70908">
            <w:pPr>
              <w:pStyle w:val="ae"/>
              <w:jc w:val="both"/>
            </w:pPr>
          </w:p>
        </w:tc>
      </w:tr>
      <w:tr w:rsidR="00A97132" w:rsidRPr="004B2282" w:rsidTr="00DC1AC5">
        <w:tc>
          <w:tcPr>
            <w:tcW w:w="808" w:type="dxa"/>
            <w:shd w:val="clear" w:color="auto" w:fill="auto"/>
          </w:tcPr>
          <w:p w:rsidR="00A97132" w:rsidRPr="004B2282" w:rsidRDefault="00A97132" w:rsidP="001713D5">
            <w:pPr>
              <w:jc w:val="center"/>
            </w:pPr>
            <w:r w:rsidRPr="004B2282">
              <w:lastRenderedPageBreak/>
              <w:t>3</w:t>
            </w:r>
            <w:r w:rsidR="009805C3">
              <w:t>.</w:t>
            </w:r>
          </w:p>
        </w:tc>
        <w:tc>
          <w:tcPr>
            <w:tcW w:w="3015" w:type="dxa"/>
            <w:shd w:val="clear" w:color="auto" w:fill="auto"/>
          </w:tcPr>
          <w:p w:rsidR="00A97132" w:rsidRPr="004B2282" w:rsidRDefault="00A97132" w:rsidP="001713D5">
            <w:pPr>
              <w:jc w:val="both"/>
            </w:pPr>
            <w:r w:rsidRPr="004B2282">
              <w:t xml:space="preserve">Требования к участникам </w:t>
            </w:r>
            <w:r w:rsidR="00DC1AC5" w:rsidRPr="00DC1AC5">
              <w:t>запроса предложения</w:t>
            </w:r>
          </w:p>
        </w:tc>
        <w:tc>
          <w:tcPr>
            <w:tcW w:w="5521" w:type="dxa"/>
            <w:shd w:val="clear" w:color="auto" w:fill="auto"/>
          </w:tcPr>
          <w:p w:rsidR="00A97132" w:rsidRPr="004B2282" w:rsidRDefault="00A97132" w:rsidP="001713D5">
            <w:pPr>
              <w:jc w:val="both"/>
            </w:pPr>
            <w:r w:rsidRPr="004B2282">
              <w:t xml:space="preserve">Участник </w:t>
            </w:r>
            <w:r w:rsidR="00DC1AC5" w:rsidRPr="00DC1AC5">
              <w:t xml:space="preserve">запроса предложения </w:t>
            </w:r>
            <w:r w:rsidRPr="004B2282">
              <w:t>должен соответствовать следующим обязательным требованиям:</w:t>
            </w:r>
          </w:p>
          <w:p w:rsidR="00A97132" w:rsidRPr="004B2282" w:rsidRDefault="00A97132" w:rsidP="003E7104">
            <w:pPr>
              <w:numPr>
                <w:ilvl w:val="0"/>
                <w:numId w:val="10"/>
              </w:numPr>
              <w:jc w:val="both"/>
            </w:pPr>
            <w:r w:rsidRPr="004B2282">
              <w:t>наличие регистрации в качестве юридического лица или предпринимателя без образования юридического лица в установленном порядке;</w:t>
            </w:r>
          </w:p>
          <w:p w:rsidR="00A97132" w:rsidRPr="004B2282" w:rsidRDefault="00A97132" w:rsidP="003E7104">
            <w:pPr>
              <w:numPr>
                <w:ilvl w:val="0"/>
                <w:numId w:val="10"/>
              </w:numPr>
              <w:jc w:val="both"/>
            </w:pPr>
            <w:r w:rsidRPr="004B2282">
              <w:t>соответствие требованиям, установленным в соответствии с действующим законодательством Российской Федерации к лицам, осуществляющим поставку товара, выполнение работ, оказания услуг, являющихся предметом договора;</w:t>
            </w:r>
          </w:p>
          <w:p w:rsidR="00A97132" w:rsidRPr="004B2282" w:rsidRDefault="00A97132" w:rsidP="003E7104">
            <w:pPr>
              <w:numPr>
                <w:ilvl w:val="0"/>
                <w:numId w:val="10"/>
              </w:numPr>
              <w:jc w:val="both"/>
            </w:pPr>
            <w:r w:rsidRPr="004B2282">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97132" w:rsidRPr="004B2282" w:rsidRDefault="00A97132" w:rsidP="003E7104">
            <w:pPr>
              <w:numPr>
                <w:ilvl w:val="0"/>
                <w:numId w:val="10"/>
              </w:numPr>
              <w:jc w:val="both"/>
            </w:pPr>
            <w:r w:rsidRPr="004B2282">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97132" w:rsidRPr="004B2282" w:rsidRDefault="00A97132" w:rsidP="003E7104">
            <w:pPr>
              <w:numPr>
                <w:ilvl w:val="0"/>
                <w:numId w:val="10"/>
              </w:numPr>
              <w:jc w:val="both"/>
            </w:pPr>
            <w:r w:rsidRPr="004B2282">
              <w:t xml:space="preserve">отсутствие у участника закупки недоимки по налогам и сборам, задолженности по иным обязательным платежам в бюджеты </w:t>
            </w:r>
            <w:r w:rsidRPr="004B2282">
              <w:lastRenderedPageBreak/>
              <w:t>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об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данной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7132" w:rsidRPr="004B2282" w:rsidRDefault="00A97132" w:rsidP="003E7104">
            <w:pPr>
              <w:numPr>
                <w:ilvl w:val="0"/>
                <w:numId w:val="10"/>
              </w:numPr>
              <w:jc w:val="both"/>
            </w:pPr>
            <w:r w:rsidRPr="004B2282">
              <w:t>отсутствие в реестре недобросовестных поставщиков;</w:t>
            </w:r>
          </w:p>
          <w:p w:rsidR="00A97132" w:rsidRPr="004B2282" w:rsidRDefault="00A97132" w:rsidP="003E7104">
            <w:pPr>
              <w:numPr>
                <w:ilvl w:val="0"/>
                <w:numId w:val="10"/>
              </w:numPr>
              <w:jc w:val="both"/>
            </w:pPr>
            <w:r w:rsidRPr="004B2282">
              <w:t>отсутствие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судимости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в с поставной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A97132" w:rsidRPr="004B2282" w:rsidRDefault="00A97132" w:rsidP="003E7104">
            <w:pPr>
              <w:numPr>
                <w:ilvl w:val="0"/>
                <w:numId w:val="10"/>
              </w:numPr>
              <w:jc w:val="both"/>
            </w:pPr>
            <w:r w:rsidRPr="004B2282">
              <w:t xml:space="preserve">обладание участником закупки исключительными правами на результаты интеллектуальной деятельности, если в </w:t>
            </w:r>
            <w:r w:rsidRPr="004B2282">
              <w:lastRenderedPageBreak/>
              <w:t>связи с исполнением договора заказчик приобретает право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97132" w:rsidRPr="004B2282" w:rsidRDefault="00A97132" w:rsidP="003E7104">
            <w:pPr>
              <w:numPr>
                <w:ilvl w:val="0"/>
                <w:numId w:val="10"/>
              </w:numPr>
              <w:jc w:val="both"/>
            </w:pPr>
            <w:r w:rsidRPr="004B2282">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7132" w:rsidRPr="004B2282" w:rsidRDefault="00A97132" w:rsidP="002D01C9">
            <w:pPr>
              <w:numPr>
                <w:ilvl w:val="0"/>
                <w:numId w:val="10"/>
              </w:numPr>
              <w:jc w:val="both"/>
            </w:pPr>
            <w:r w:rsidRPr="004B2282">
              <w:t>участник закупки не является офшорной компанией.</w:t>
            </w:r>
          </w:p>
        </w:tc>
      </w:tr>
      <w:tr w:rsidR="00A97132" w:rsidRPr="004B2282" w:rsidTr="00DC1AC5">
        <w:tc>
          <w:tcPr>
            <w:tcW w:w="808" w:type="dxa"/>
            <w:shd w:val="clear" w:color="auto" w:fill="auto"/>
          </w:tcPr>
          <w:p w:rsidR="00A97132" w:rsidRPr="004B2282" w:rsidRDefault="00A97132" w:rsidP="001713D5">
            <w:pPr>
              <w:jc w:val="center"/>
            </w:pPr>
            <w:r w:rsidRPr="004B2282">
              <w:lastRenderedPageBreak/>
              <w:t>4.</w:t>
            </w:r>
          </w:p>
        </w:tc>
        <w:tc>
          <w:tcPr>
            <w:tcW w:w="3015" w:type="dxa"/>
            <w:shd w:val="clear" w:color="auto" w:fill="auto"/>
          </w:tcPr>
          <w:p w:rsidR="00A97132" w:rsidRPr="004B2282" w:rsidRDefault="00A97132" w:rsidP="001713D5">
            <w:pPr>
              <w:jc w:val="both"/>
            </w:pPr>
            <w:r w:rsidRPr="004B2282">
              <w:t xml:space="preserve">Требования к описанию участниками закупки предлагаемых к поставке товаров(работ, услуг), которые являются предметом закупки, их функциональных </w:t>
            </w:r>
            <w:r w:rsidRPr="004B2282">
              <w:lastRenderedPageBreak/>
              <w:t>характеристик (потребительских свойств), количественных и качественных характеристик *</w:t>
            </w:r>
          </w:p>
        </w:tc>
        <w:tc>
          <w:tcPr>
            <w:tcW w:w="5521" w:type="dxa"/>
            <w:shd w:val="clear" w:color="auto" w:fill="auto"/>
          </w:tcPr>
          <w:p w:rsidR="00A97132" w:rsidRPr="004B2282" w:rsidRDefault="00A97132" w:rsidP="004B2282">
            <w:pPr>
              <w:jc w:val="both"/>
            </w:pPr>
            <w:r w:rsidRPr="004B2282">
              <w:lastRenderedPageBreak/>
              <w:t xml:space="preserve">Участник </w:t>
            </w:r>
            <w:r w:rsidR="00DC1AC5">
              <w:t>запроса предложения</w:t>
            </w:r>
            <w:r w:rsidR="00DC1AC5" w:rsidRPr="004B2282">
              <w:t xml:space="preserve"> </w:t>
            </w:r>
            <w:r w:rsidRPr="004B2282">
              <w:t>должен указывать в заявке конкретные, точные характеристики товара (работ, услуг), не допускающие двусмысленного толкования.</w:t>
            </w:r>
          </w:p>
        </w:tc>
      </w:tr>
      <w:tr w:rsidR="00A97132" w:rsidRPr="004B2282" w:rsidTr="00DC1AC5">
        <w:tc>
          <w:tcPr>
            <w:tcW w:w="808" w:type="dxa"/>
            <w:shd w:val="clear" w:color="auto" w:fill="auto"/>
          </w:tcPr>
          <w:p w:rsidR="00A97132" w:rsidRPr="004B2282" w:rsidRDefault="00A97132" w:rsidP="001713D5">
            <w:pPr>
              <w:jc w:val="center"/>
            </w:pPr>
            <w:r w:rsidRPr="004B2282">
              <w:lastRenderedPageBreak/>
              <w:t>5.</w:t>
            </w:r>
          </w:p>
        </w:tc>
        <w:tc>
          <w:tcPr>
            <w:tcW w:w="3015" w:type="dxa"/>
            <w:shd w:val="clear" w:color="auto" w:fill="auto"/>
          </w:tcPr>
          <w:p w:rsidR="00A97132" w:rsidRPr="004B2282" w:rsidRDefault="00A97132" w:rsidP="001713D5">
            <w:pPr>
              <w:jc w:val="both"/>
            </w:pPr>
            <w:r w:rsidRPr="004B2282">
              <w:t>Предмет закупки:</w:t>
            </w:r>
          </w:p>
        </w:tc>
        <w:tc>
          <w:tcPr>
            <w:tcW w:w="5521" w:type="dxa"/>
            <w:shd w:val="clear" w:color="auto" w:fill="auto"/>
          </w:tcPr>
          <w:p w:rsidR="00A97132" w:rsidRPr="004B2282" w:rsidRDefault="00C642FD" w:rsidP="00A97132">
            <w:pPr>
              <w:jc w:val="both"/>
            </w:pPr>
            <w:r w:rsidRPr="004B2282">
              <w:t>Закупка услуги по ремонту с заменой запасных частей для магнитно-резонансного томографа</w:t>
            </w:r>
          </w:p>
        </w:tc>
      </w:tr>
      <w:tr w:rsidR="00A97132" w:rsidRPr="004B2282" w:rsidTr="00DC1AC5">
        <w:tc>
          <w:tcPr>
            <w:tcW w:w="808" w:type="dxa"/>
            <w:shd w:val="clear" w:color="auto" w:fill="auto"/>
          </w:tcPr>
          <w:p w:rsidR="00A97132" w:rsidRPr="004B2282" w:rsidRDefault="00A97132" w:rsidP="001713D5">
            <w:pPr>
              <w:jc w:val="center"/>
            </w:pPr>
            <w:r w:rsidRPr="004B2282">
              <w:t>6.</w:t>
            </w:r>
          </w:p>
        </w:tc>
        <w:tc>
          <w:tcPr>
            <w:tcW w:w="3015" w:type="dxa"/>
            <w:shd w:val="clear" w:color="auto" w:fill="auto"/>
          </w:tcPr>
          <w:p w:rsidR="00A97132" w:rsidRPr="004B2282" w:rsidRDefault="00A97132" w:rsidP="001713D5">
            <w:pPr>
              <w:jc w:val="both"/>
            </w:pPr>
            <w:r w:rsidRPr="004B2282">
              <w:t>Условия поставки</w:t>
            </w:r>
          </w:p>
        </w:tc>
        <w:tc>
          <w:tcPr>
            <w:tcW w:w="5521" w:type="dxa"/>
            <w:shd w:val="clear" w:color="auto" w:fill="auto"/>
          </w:tcPr>
          <w:p w:rsidR="00A97132" w:rsidRPr="004B2282" w:rsidRDefault="00A97132" w:rsidP="001713D5">
            <w:pPr>
              <w:jc w:val="both"/>
            </w:pPr>
          </w:p>
        </w:tc>
      </w:tr>
      <w:tr w:rsidR="00A97132" w:rsidRPr="004B2282" w:rsidTr="00DC1AC5">
        <w:tc>
          <w:tcPr>
            <w:tcW w:w="808" w:type="dxa"/>
            <w:shd w:val="clear" w:color="auto" w:fill="auto"/>
          </w:tcPr>
          <w:p w:rsidR="00A97132" w:rsidRPr="004B2282" w:rsidRDefault="00A97132" w:rsidP="001713D5">
            <w:pPr>
              <w:jc w:val="center"/>
            </w:pPr>
          </w:p>
        </w:tc>
        <w:tc>
          <w:tcPr>
            <w:tcW w:w="3015" w:type="dxa"/>
            <w:shd w:val="clear" w:color="auto" w:fill="auto"/>
          </w:tcPr>
          <w:p w:rsidR="00A97132" w:rsidRPr="004B2282" w:rsidRDefault="00A97132" w:rsidP="001713D5">
            <w:pPr>
              <w:jc w:val="both"/>
            </w:pPr>
            <w:r w:rsidRPr="004B2282">
              <w:t>Место поставки (выполнения работ, оказания услуг)</w:t>
            </w:r>
          </w:p>
        </w:tc>
        <w:tc>
          <w:tcPr>
            <w:tcW w:w="5521" w:type="dxa"/>
            <w:shd w:val="clear" w:color="auto" w:fill="auto"/>
          </w:tcPr>
          <w:p w:rsidR="00A97132" w:rsidRPr="004B2282" w:rsidRDefault="00A97132" w:rsidP="00DE3D2B">
            <w:pPr>
              <w:jc w:val="both"/>
            </w:pPr>
            <w:r w:rsidRPr="004B2282">
              <w:t>354000,Краснодарский край, г. Сочи, ул. Горького, 48</w:t>
            </w:r>
          </w:p>
        </w:tc>
      </w:tr>
      <w:tr w:rsidR="00A97132" w:rsidRPr="004B2282" w:rsidTr="00DC1AC5">
        <w:tc>
          <w:tcPr>
            <w:tcW w:w="808" w:type="dxa"/>
            <w:shd w:val="clear" w:color="auto" w:fill="auto"/>
          </w:tcPr>
          <w:p w:rsidR="00A97132" w:rsidRPr="004B2282" w:rsidRDefault="00A97132" w:rsidP="001713D5">
            <w:pPr>
              <w:jc w:val="center"/>
            </w:pPr>
          </w:p>
        </w:tc>
        <w:tc>
          <w:tcPr>
            <w:tcW w:w="3015" w:type="dxa"/>
            <w:shd w:val="clear" w:color="auto" w:fill="auto"/>
          </w:tcPr>
          <w:p w:rsidR="00A97132" w:rsidRPr="004B2282" w:rsidRDefault="00A97132" w:rsidP="001713D5">
            <w:pPr>
              <w:jc w:val="both"/>
            </w:pPr>
            <w:r w:rsidRPr="004B2282">
              <w:t>Сроки поставки (выполнения работ, оказания услуг)</w:t>
            </w:r>
          </w:p>
        </w:tc>
        <w:tc>
          <w:tcPr>
            <w:tcW w:w="5521" w:type="dxa"/>
            <w:shd w:val="clear" w:color="auto" w:fill="auto"/>
          </w:tcPr>
          <w:p w:rsidR="00A97132" w:rsidRPr="004B2282" w:rsidRDefault="005400CF" w:rsidP="00A97132">
            <w:pPr>
              <w:jc w:val="both"/>
            </w:pPr>
            <w:r w:rsidRPr="004B2282">
              <w:rPr>
                <w:rFonts w:eastAsia="Calibri"/>
              </w:rPr>
              <w:t xml:space="preserve">Поставка </w:t>
            </w:r>
            <w:r w:rsidRPr="004B2282">
              <w:t>(выполнения работ, оказания услуг)</w:t>
            </w:r>
            <w:r w:rsidRPr="004B2282">
              <w:rPr>
                <w:rFonts w:eastAsia="Calibri"/>
              </w:rPr>
              <w:t xml:space="preserve"> в течение 60 (шестидесяти) дней с момента подписания договора.</w:t>
            </w:r>
          </w:p>
        </w:tc>
      </w:tr>
      <w:tr w:rsidR="005400CF" w:rsidRPr="004B2282" w:rsidTr="00DC1AC5">
        <w:tc>
          <w:tcPr>
            <w:tcW w:w="808" w:type="dxa"/>
            <w:shd w:val="clear" w:color="auto" w:fill="auto"/>
          </w:tcPr>
          <w:p w:rsidR="005400CF" w:rsidRPr="004B2282" w:rsidRDefault="005400CF" w:rsidP="001713D5">
            <w:pPr>
              <w:jc w:val="center"/>
            </w:pPr>
          </w:p>
        </w:tc>
        <w:tc>
          <w:tcPr>
            <w:tcW w:w="3015" w:type="dxa"/>
            <w:shd w:val="clear" w:color="auto" w:fill="auto"/>
          </w:tcPr>
          <w:p w:rsidR="005400CF" w:rsidRPr="004B2282" w:rsidRDefault="005400CF" w:rsidP="001713D5">
            <w:pPr>
              <w:jc w:val="both"/>
            </w:pPr>
            <w:r w:rsidRPr="004B2282">
              <w:rPr>
                <w:bCs/>
              </w:rPr>
              <w:t>Гарантийный срок на поставляемое оборудование</w:t>
            </w:r>
          </w:p>
        </w:tc>
        <w:tc>
          <w:tcPr>
            <w:tcW w:w="5521" w:type="dxa"/>
            <w:shd w:val="clear" w:color="auto" w:fill="auto"/>
          </w:tcPr>
          <w:p w:rsidR="005400CF" w:rsidRPr="004B2282" w:rsidRDefault="005400CF" w:rsidP="005400CF">
            <w:pPr>
              <w:autoSpaceDE w:val="0"/>
              <w:autoSpaceDN w:val="0"/>
              <w:adjustRightInd w:val="0"/>
              <w:jc w:val="both"/>
              <w:rPr>
                <w:bCs/>
              </w:rPr>
            </w:pPr>
            <w:r w:rsidRPr="004B2282">
              <w:rPr>
                <w:bCs/>
              </w:rPr>
              <w:t>12 (двенадцать) месяцев с даты ввода оборудования в эксплуатацию.</w:t>
            </w:r>
          </w:p>
          <w:p w:rsidR="005400CF" w:rsidRPr="004B2282" w:rsidRDefault="005400CF" w:rsidP="00500944">
            <w:pPr>
              <w:jc w:val="both"/>
            </w:pPr>
          </w:p>
        </w:tc>
      </w:tr>
      <w:tr w:rsidR="00A97132" w:rsidRPr="004B2282" w:rsidTr="00DC1AC5">
        <w:tc>
          <w:tcPr>
            <w:tcW w:w="808" w:type="dxa"/>
            <w:shd w:val="clear" w:color="auto" w:fill="auto"/>
          </w:tcPr>
          <w:p w:rsidR="00A97132" w:rsidRPr="004B2282" w:rsidRDefault="00A97132" w:rsidP="001713D5">
            <w:pPr>
              <w:jc w:val="center"/>
            </w:pPr>
            <w:r w:rsidRPr="004B2282">
              <w:t>7.</w:t>
            </w:r>
          </w:p>
        </w:tc>
        <w:tc>
          <w:tcPr>
            <w:tcW w:w="3015" w:type="dxa"/>
            <w:shd w:val="clear" w:color="auto" w:fill="auto"/>
          </w:tcPr>
          <w:p w:rsidR="00A97132" w:rsidRPr="004B2282" w:rsidRDefault="00A97132" w:rsidP="001713D5">
            <w:pPr>
              <w:jc w:val="both"/>
            </w:pPr>
            <w:r w:rsidRPr="004B2282">
              <w:t>Порядок оплаты</w:t>
            </w:r>
          </w:p>
        </w:tc>
        <w:tc>
          <w:tcPr>
            <w:tcW w:w="5521" w:type="dxa"/>
            <w:shd w:val="clear" w:color="auto" w:fill="auto"/>
          </w:tcPr>
          <w:p w:rsidR="00A97132" w:rsidRPr="004B2282" w:rsidRDefault="00A97132" w:rsidP="00500944">
            <w:pPr>
              <w:jc w:val="both"/>
            </w:pPr>
            <w:r w:rsidRPr="004B2282">
              <w:t xml:space="preserve">Оплата производится безналичным расчетом, путём перечисления денежных средств на указанный расчётный счёт </w:t>
            </w:r>
            <w:r w:rsidR="005400CF" w:rsidRPr="004B2282">
              <w:t>предоплата (аванс) в размере 30 %, окончательная оплата в размере 70% осуществляется с момента установки и ввода оборудования ы эксплуатацию.</w:t>
            </w:r>
          </w:p>
        </w:tc>
      </w:tr>
      <w:tr w:rsidR="00A97132" w:rsidRPr="004B2282" w:rsidTr="00DC1AC5">
        <w:tc>
          <w:tcPr>
            <w:tcW w:w="808" w:type="dxa"/>
            <w:shd w:val="clear" w:color="auto" w:fill="auto"/>
          </w:tcPr>
          <w:p w:rsidR="00A97132" w:rsidRPr="004B2282" w:rsidRDefault="00A97132" w:rsidP="001713D5">
            <w:pPr>
              <w:jc w:val="center"/>
            </w:pPr>
            <w:r w:rsidRPr="004B2282">
              <w:t>8.</w:t>
            </w:r>
          </w:p>
        </w:tc>
        <w:tc>
          <w:tcPr>
            <w:tcW w:w="3015" w:type="dxa"/>
            <w:shd w:val="clear" w:color="auto" w:fill="auto"/>
          </w:tcPr>
          <w:p w:rsidR="00A97132" w:rsidRPr="004B2282" w:rsidRDefault="00A97132" w:rsidP="001713D5">
            <w:pPr>
              <w:jc w:val="both"/>
            </w:pPr>
            <w:r w:rsidRPr="004B2282">
              <w:t>Валюта расчетов</w:t>
            </w:r>
          </w:p>
        </w:tc>
        <w:tc>
          <w:tcPr>
            <w:tcW w:w="5521" w:type="dxa"/>
            <w:shd w:val="clear" w:color="auto" w:fill="auto"/>
          </w:tcPr>
          <w:p w:rsidR="00A97132" w:rsidRPr="004B2282" w:rsidRDefault="00A97132" w:rsidP="001713D5">
            <w:pPr>
              <w:jc w:val="both"/>
            </w:pPr>
            <w:r w:rsidRPr="004B2282">
              <w:t>Российский рубль</w:t>
            </w:r>
          </w:p>
        </w:tc>
      </w:tr>
      <w:tr w:rsidR="00A97132" w:rsidRPr="004B2282" w:rsidTr="00DC1AC5">
        <w:tc>
          <w:tcPr>
            <w:tcW w:w="808" w:type="dxa"/>
            <w:shd w:val="clear" w:color="auto" w:fill="auto"/>
          </w:tcPr>
          <w:p w:rsidR="00A97132" w:rsidRPr="004B2282" w:rsidRDefault="00A97132" w:rsidP="001713D5">
            <w:pPr>
              <w:jc w:val="center"/>
            </w:pPr>
            <w:r w:rsidRPr="004B2282">
              <w:t>9.</w:t>
            </w:r>
          </w:p>
        </w:tc>
        <w:tc>
          <w:tcPr>
            <w:tcW w:w="3015" w:type="dxa"/>
            <w:shd w:val="clear" w:color="auto" w:fill="auto"/>
          </w:tcPr>
          <w:p w:rsidR="00A97132" w:rsidRPr="004B2282" w:rsidRDefault="00A97132" w:rsidP="003E7104">
            <w:pPr>
              <w:jc w:val="both"/>
            </w:pPr>
            <w:r w:rsidRPr="004B2282">
              <w:t>Сведения о начальной (максимальной) цене закупки</w:t>
            </w:r>
          </w:p>
        </w:tc>
        <w:tc>
          <w:tcPr>
            <w:tcW w:w="5521" w:type="dxa"/>
            <w:shd w:val="clear" w:color="auto" w:fill="auto"/>
          </w:tcPr>
          <w:p w:rsidR="00A97132" w:rsidRPr="004B2282" w:rsidRDefault="005400CF" w:rsidP="001713D5">
            <w:pPr>
              <w:jc w:val="both"/>
              <w:rPr>
                <w:bCs/>
                <w:iCs/>
                <w:color w:val="000000"/>
              </w:rPr>
            </w:pPr>
            <w:r w:rsidRPr="004B2282">
              <w:rPr>
                <w:bCs/>
                <w:iCs/>
                <w:color w:val="000000"/>
              </w:rPr>
              <w:t>14 219 333</w:t>
            </w:r>
            <w:r w:rsidR="00A97132" w:rsidRPr="004B2282">
              <w:rPr>
                <w:bCs/>
                <w:iCs/>
                <w:color w:val="000000"/>
              </w:rPr>
              <w:t xml:space="preserve"> (</w:t>
            </w:r>
            <w:r w:rsidRPr="004B2282">
              <w:rPr>
                <w:bCs/>
                <w:iCs/>
                <w:color w:val="000000"/>
              </w:rPr>
              <w:t>Четырнадцать миллионов двести девятнадцать тысяч триста тридцать три</w:t>
            </w:r>
            <w:r w:rsidR="00A97132" w:rsidRPr="004B2282">
              <w:rPr>
                <w:bCs/>
                <w:iCs/>
                <w:color w:val="000000"/>
              </w:rPr>
              <w:t>) руб</w:t>
            </w:r>
            <w:r w:rsidRPr="004B2282">
              <w:rPr>
                <w:bCs/>
                <w:iCs/>
                <w:color w:val="000000"/>
              </w:rPr>
              <w:t>ля</w:t>
            </w:r>
            <w:r w:rsidR="00A97132" w:rsidRPr="004B2282">
              <w:rPr>
                <w:bCs/>
                <w:iCs/>
                <w:color w:val="000000"/>
              </w:rPr>
              <w:t xml:space="preserve"> </w:t>
            </w:r>
            <w:r w:rsidRPr="004B2282">
              <w:rPr>
                <w:bCs/>
                <w:iCs/>
                <w:color w:val="000000"/>
              </w:rPr>
              <w:t>33</w:t>
            </w:r>
            <w:r w:rsidR="00A97132" w:rsidRPr="004B2282">
              <w:rPr>
                <w:bCs/>
                <w:iCs/>
                <w:color w:val="000000"/>
              </w:rPr>
              <w:t xml:space="preserve"> копеек</w:t>
            </w:r>
            <w:r w:rsidR="009805C3">
              <w:rPr>
                <w:bCs/>
                <w:iCs/>
                <w:color w:val="000000"/>
              </w:rPr>
              <w:t>и</w:t>
            </w:r>
          </w:p>
          <w:p w:rsidR="005400CF" w:rsidRPr="004B2282" w:rsidRDefault="005400CF" w:rsidP="001713D5">
            <w:pPr>
              <w:jc w:val="both"/>
            </w:pPr>
            <w:r w:rsidRPr="004B2282">
              <w:t xml:space="preserve">Начальная (максимальная) цена договора формируется с помощью метода сопоставимых рыночных цен (анализа рынка). </w:t>
            </w:r>
          </w:p>
          <w:p w:rsidR="00A97132" w:rsidRPr="004B2282" w:rsidRDefault="00A97132" w:rsidP="001713D5">
            <w:pPr>
              <w:jc w:val="both"/>
            </w:pPr>
            <w:r w:rsidRPr="004B2282">
              <w:t xml:space="preserve">Цена товара (работ, услуг) включает в себя непосредственно стоимость самого товара (работы, услуги), маркировку, погрузку, доставку, разгрузку, командировочные расходы, затраты на страхование, уплату таможенных пошлин, налогов, сборов и других возникающих в процессе исполнения договора расходов, в том числе НДС (или иной налог). Цена на Товар (работу, услугу) является твердой и определяется на весь срок исполнения договора. </w:t>
            </w:r>
            <w:r w:rsidRPr="004B2282">
              <w:rPr>
                <w:u w:val="single"/>
              </w:rPr>
              <w:t>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tc>
      </w:tr>
      <w:tr w:rsidR="00A97132" w:rsidRPr="004B2282" w:rsidTr="00DC1AC5">
        <w:tc>
          <w:tcPr>
            <w:tcW w:w="808" w:type="dxa"/>
            <w:shd w:val="clear" w:color="auto" w:fill="auto"/>
          </w:tcPr>
          <w:p w:rsidR="00A97132" w:rsidRPr="004B2282" w:rsidRDefault="00A97132" w:rsidP="001713D5">
            <w:pPr>
              <w:jc w:val="center"/>
            </w:pPr>
            <w:r w:rsidRPr="004B2282">
              <w:t>10.</w:t>
            </w:r>
          </w:p>
        </w:tc>
        <w:tc>
          <w:tcPr>
            <w:tcW w:w="3015" w:type="dxa"/>
            <w:shd w:val="clear" w:color="auto" w:fill="auto"/>
          </w:tcPr>
          <w:p w:rsidR="00A97132" w:rsidRPr="004B2282" w:rsidRDefault="00A97132" w:rsidP="001713D5">
            <w:pPr>
              <w:jc w:val="both"/>
            </w:pPr>
            <w:r w:rsidRPr="004B2282">
              <w:t>Источник финансирования</w:t>
            </w:r>
          </w:p>
        </w:tc>
        <w:tc>
          <w:tcPr>
            <w:tcW w:w="5521" w:type="dxa"/>
            <w:shd w:val="clear" w:color="auto" w:fill="auto"/>
          </w:tcPr>
          <w:p w:rsidR="00A97132" w:rsidRPr="004B2282" w:rsidRDefault="005400CF" w:rsidP="003E7104">
            <w:pPr>
              <w:jc w:val="both"/>
            </w:pPr>
            <w:r w:rsidRPr="004B2282">
              <w:t xml:space="preserve">Целевые средства </w:t>
            </w:r>
          </w:p>
        </w:tc>
      </w:tr>
      <w:tr w:rsidR="00A97132" w:rsidRPr="004B2282" w:rsidTr="00DC1AC5">
        <w:tc>
          <w:tcPr>
            <w:tcW w:w="9344" w:type="dxa"/>
            <w:gridSpan w:val="3"/>
            <w:shd w:val="clear" w:color="auto" w:fill="auto"/>
          </w:tcPr>
          <w:p w:rsidR="00A97132" w:rsidRPr="004B2282" w:rsidRDefault="00A97132" w:rsidP="001713D5">
            <w:pPr>
              <w:jc w:val="both"/>
            </w:pPr>
          </w:p>
        </w:tc>
      </w:tr>
      <w:tr w:rsidR="00A97132" w:rsidRPr="004B2282" w:rsidTr="00DC1AC5">
        <w:tc>
          <w:tcPr>
            <w:tcW w:w="808" w:type="dxa"/>
            <w:shd w:val="clear" w:color="auto" w:fill="auto"/>
          </w:tcPr>
          <w:p w:rsidR="00A97132" w:rsidRPr="004B2282" w:rsidRDefault="00A97132" w:rsidP="00DC1AC5">
            <w:pPr>
              <w:jc w:val="center"/>
            </w:pPr>
            <w:r w:rsidRPr="004B2282">
              <w:t>1</w:t>
            </w:r>
            <w:r w:rsidR="00DC1AC5">
              <w:t>1</w:t>
            </w:r>
            <w:r w:rsidR="009805C3">
              <w:t>.</w:t>
            </w:r>
          </w:p>
        </w:tc>
        <w:tc>
          <w:tcPr>
            <w:tcW w:w="3015" w:type="dxa"/>
            <w:shd w:val="clear" w:color="auto" w:fill="auto"/>
          </w:tcPr>
          <w:p w:rsidR="00A97132" w:rsidRPr="004B2282" w:rsidRDefault="00A97132" w:rsidP="001713D5">
            <w:pPr>
              <w:jc w:val="both"/>
            </w:pPr>
            <w:r w:rsidRPr="004B2282">
              <w:t>Место подачи заявок</w:t>
            </w:r>
          </w:p>
        </w:tc>
        <w:tc>
          <w:tcPr>
            <w:tcW w:w="5521" w:type="dxa"/>
            <w:shd w:val="clear" w:color="auto" w:fill="auto"/>
          </w:tcPr>
          <w:p w:rsidR="00A97132" w:rsidRPr="004B2282" w:rsidRDefault="00A97132" w:rsidP="00DE3D2B">
            <w:pPr>
              <w:jc w:val="both"/>
            </w:pPr>
            <w:r w:rsidRPr="004B2282">
              <w:t>354000,</w:t>
            </w:r>
            <w:r w:rsidR="004B2282" w:rsidRPr="004B2282">
              <w:t xml:space="preserve"> </w:t>
            </w:r>
            <w:r w:rsidRPr="004B2282">
              <w:t xml:space="preserve">Краснодарский край, г. Сочи, ул. Горького, 48, </w:t>
            </w:r>
            <w:r w:rsidR="00521557" w:rsidRPr="004B2282">
              <w:t xml:space="preserve">3 этаж, </w:t>
            </w:r>
            <w:r w:rsidRPr="004B2282">
              <w:t>каб. 330</w:t>
            </w:r>
          </w:p>
          <w:p w:rsidR="00A97132" w:rsidRPr="004B2282" w:rsidRDefault="00A97132" w:rsidP="00DE3D2B">
            <w:pPr>
              <w:jc w:val="both"/>
            </w:pPr>
            <w:r w:rsidRPr="004B2282">
              <w:rPr>
                <w:lang w:val="en-US"/>
              </w:rPr>
              <w:lastRenderedPageBreak/>
              <w:t>E</w:t>
            </w:r>
            <w:r w:rsidRPr="004B2282">
              <w:t>-</w:t>
            </w:r>
            <w:r w:rsidRPr="004B2282">
              <w:rPr>
                <w:lang w:val="en-US"/>
              </w:rPr>
              <w:t>mail</w:t>
            </w:r>
            <w:r w:rsidRPr="004B2282">
              <w:t xml:space="preserve">: </w:t>
            </w:r>
            <w:hyperlink r:id="rId7" w:history="1">
              <w:r w:rsidR="00521557" w:rsidRPr="004B2282">
                <w:rPr>
                  <w:rStyle w:val="ab"/>
                  <w:lang w:val="en-US"/>
                </w:rPr>
                <w:t>nvsb</w:t>
              </w:r>
              <w:r w:rsidR="00521557" w:rsidRPr="004B2282">
                <w:rPr>
                  <w:rStyle w:val="ab"/>
                </w:rPr>
                <w:t>@</w:t>
              </w:r>
              <w:r w:rsidR="00521557" w:rsidRPr="004B2282">
                <w:rPr>
                  <w:rStyle w:val="ab"/>
                  <w:lang w:val="en-US"/>
                </w:rPr>
                <w:t>list</w:t>
              </w:r>
              <w:r w:rsidR="00521557" w:rsidRPr="004B2282">
                <w:rPr>
                  <w:rStyle w:val="ab"/>
                </w:rPr>
                <w:t>.</w:t>
              </w:r>
              <w:r w:rsidR="00521557" w:rsidRPr="004B2282">
                <w:rPr>
                  <w:rStyle w:val="ab"/>
                  <w:lang w:val="en-US"/>
                </w:rPr>
                <w:t>ru</w:t>
              </w:r>
            </w:hyperlink>
          </w:p>
          <w:p w:rsidR="00521557" w:rsidRPr="004B2282" w:rsidRDefault="00521557" w:rsidP="00521557">
            <w:pPr>
              <w:autoSpaceDE w:val="0"/>
              <w:autoSpaceDN w:val="0"/>
              <w:adjustRightInd w:val="0"/>
              <w:jc w:val="both"/>
            </w:pPr>
            <w:r w:rsidRPr="004B2282">
              <w:t xml:space="preserve">Заявки подаются в письменном виде, в запечатанных конвертах, с номерами извещения о проведении </w:t>
            </w:r>
            <w:r w:rsidR="009805C3">
              <w:t>запроса предложения</w:t>
            </w:r>
            <w:r w:rsidRPr="004B2282">
              <w:t>, наименованием и адресом организации, прошитые и заверенные печатью.</w:t>
            </w:r>
          </w:p>
          <w:p w:rsidR="00521557" w:rsidRPr="004B2282" w:rsidRDefault="00521557" w:rsidP="00DE3D2B">
            <w:pPr>
              <w:jc w:val="both"/>
            </w:pPr>
          </w:p>
        </w:tc>
      </w:tr>
      <w:tr w:rsidR="00A97132" w:rsidRPr="004B2282" w:rsidTr="00DC1AC5">
        <w:tc>
          <w:tcPr>
            <w:tcW w:w="808" w:type="dxa"/>
            <w:shd w:val="clear" w:color="auto" w:fill="auto"/>
          </w:tcPr>
          <w:p w:rsidR="00A97132" w:rsidRPr="004B2282" w:rsidRDefault="00A97132" w:rsidP="009805C3">
            <w:pPr>
              <w:jc w:val="center"/>
            </w:pPr>
            <w:r w:rsidRPr="004B2282">
              <w:lastRenderedPageBreak/>
              <w:t>1</w:t>
            </w:r>
            <w:r w:rsidR="009805C3">
              <w:t>2.</w:t>
            </w:r>
          </w:p>
        </w:tc>
        <w:tc>
          <w:tcPr>
            <w:tcW w:w="3015" w:type="dxa"/>
            <w:shd w:val="clear" w:color="auto" w:fill="auto"/>
          </w:tcPr>
          <w:p w:rsidR="00A97132" w:rsidRPr="004B2282" w:rsidRDefault="00A97132" w:rsidP="001713D5">
            <w:pPr>
              <w:jc w:val="both"/>
            </w:pPr>
            <w:r w:rsidRPr="004B2282">
              <w:t>Срок подачи заявок</w:t>
            </w:r>
          </w:p>
        </w:tc>
        <w:tc>
          <w:tcPr>
            <w:tcW w:w="5521" w:type="dxa"/>
            <w:shd w:val="clear" w:color="auto" w:fill="auto"/>
          </w:tcPr>
          <w:p w:rsidR="00A97132" w:rsidRPr="004B2282" w:rsidRDefault="00521557" w:rsidP="00DE3D2B">
            <w:pPr>
              <w:jc w:val="both"/>
            </w:pPr>
            <w:r w:rsidRPr="004B2282">
              <w:t>с 09-00 час.05.03.2019 г. по 15-00 час. 08.04.2019 г. прием заявок: рабочие дни, с 09-00 до 15-00 часов.</w:t>
            </w:r>
            <w:r w:rsidR="009805C3">
              <w:t xml:space="preserve"> (перерыв на обед с 12-00 до 13-00)</w:t>
            </w:r>
          </w:p>
        </w:tc>
      </w:tr>
      <w:tr w:rsidR="00A97132" w:rsidRPr="004B2282" w:rsidTr="00DC1AC5">
        <w:tc>
          <w:tcPr>
            <w:tcW w:w="808" w:type="dxa"/>
            <w:shd w:val="clear" w:color="auto" w:fill="auto"/>
          </w:tcPr>
          <w:p w:rsidR="00A97132" w:rsidRPr="004B2282" w:rsidRDefault="00A97132" w:rsidP="009805C3">
            <w:pPr>
              <w:jc w:val="center"/>
            </w:pPr>
            <w:r w:rsidRPr="004B2282">
              <w:t>1</w:t>
            </w:r>
            <w:r w:rsidR="009805C3">
              <w:t>3.</w:t>
            </w:r>
          </w:p>
        </w:tc>
        <w:tc>
          <w:tcPr>
            <w:tcW w:w="3015" w:type="dxa"/>
            <w:shd w:val="clear" w:color="auto" w:fill="auto"/>
          </w:tcPr>
          <w:p w:rsidR="00A97132" w:rsidRPr="004B2282" w:rsidRDefault="00A97132" w:rsidP="001713D5">
            <w:pPr>
              <w:jc w:val="both"/>
            </w:pPr>
            <w:r w:rsidRPr="004B2282">
              <w:t>Место, дата и время вскрытия конвертов с заявками</w:t>
            </w:r>
          </w:p>
        </w:tc>
        <w:tc>
          <w:tcPr>
            <w:tcW w:w="5521" w:type="dxa"/>
            <w:shd w:val="clear" w:color="auto" w:fill="auto"/>
          </w:tcPr>
          <w:p w:rsidR="00521557" w:rsidRPr="004B2282" w:rsidRDefault="00A97132" w:rsidP="00521557">
            <w:pPr>
              <w:autoSpaceDE w:val="0"/>
              <w:autoSpaceDN w:val="0"/>
              <w:adjustRightInd w:val="0"/>
              <w:jc w:val="both"/>
            </w:pPr>
            <w:r w:rsidRPr="004B2282">
              <w:t>354000,</w:t>
            </w:r>
            <w:r w:rsidR="00043EB9" w:rsidRPr="004B2282">
              <w:t xml:space="preserve"> </w:t>
            </w:r>
            <w:r w:rsidRPr="004B2282">
              <w:t xml:space="preserve">Краснодарский край, г. Сочи, ул. Горького, 48 </w:t>
            </w:r>
            <w:r w:rsidR="00521557" w:rsidRPr="004B2282">
              <w:t>14-00</w:t>
            </w:r>
            <w:r w:rsidRPr="004B2282">
              <w:t xml:space="preserve"> </w:t>
            </w:r>
            <w:r w:rsidR="00521557" w:rsidRPr="004B2282">
              <w:t>час. 09</w:t>
            </w:r>
            <w:r w:rsidRPr="004B2282">
              <w:t>.</w:t>
            </w:r>
            <w:r w:rsidR="00521557" w:rsidRPr="004B2282">
              <w:t>04</w:t>
            </w:r>
            <w:r w:rsidRPr="004B2282">
              <w:t>.2019г.</w:t>
            </w:r>
            <w:r w:rsidR="00521557" w:rsidRPr="004B2282">
              <w:t xml:space="preserve"> </w:t>
            </w:r>
          </w:p>
          <w:p w:rsidR="00A97132" w:rsidRPr="004B2282" w:rsidRDefault="00A97132" w:rsidP="00DE3D2B">
            <w:pPr>
              <w:jc w:val="both"/>
            </w:pPr>
          </w:p>
        </w:tc>
      </w:tr>
      <w:tr w:rsidR="00A97132" w:rsidRPr="004B2282" w:rsidTr="00DC1AC5">
        <w:tc>
          <w:tcPr>
            <w:tcW w:w="808" w:type="dxa"/>
            <w:shd w:val="clear" w:color="auto" w:fill="auto"/>
          </w:tcPr>
          <w:p w:rsidR="00A97132" w:rsidRPr="004B2282" w:rsidRDefault="00A97132" w:rsidP="009805C3">
            <w:pPr>
              <w:jc w:val="center"/>
            </w:pPr>
            <w:r w:rsidRPr="004B2282">
              <w:t>1</w:t>
            </w:r>
            <w:r w:rsidR="009805C3">
              <w:t>4.</w:t>
            </w:r>
          </w:p>
        </w:tc>
        <w:tc>
          <w:tcPr>
            <w:tcW w:w="3015" w:type="dxa"/>
            <w:shd w:val="clear" w:color="auto" w:fill="auto"/>
          </w:tcPr>
          <w:p w:rsidR="00A97132" w:rsidRPr="004B2282" w:rsidRDefault="00A97132" w:rsidP="009805C3">
            <w:pPr>
              <w:jc w:val="both"/>
            </w:pPr>
            <w:r w:rsidRPr="004B2282">
              <w:t>Рассмотрение и оценка заявок</w:t>
            </w:r>
          </w:p>
        </w:tc>
        <w:tc>
          <w:tcPr>
            <w:tcW w:w="5521" w:type="dxa"/>
            <w:shd w:val="clear" w:color="auto" w:fill="auto"/>
          </w:tcPr>
          <w:p w:rsidR="00A97132" w:rsidRPr="004B2282" w:rsidRDefault="00A97132" w:rsidP="005A0CD1">
            <w:pPr>
              <w:autoSpaceDE w:val="0"/>
              <w:autoSpaceDN w:val="0"/>
              <w:adjustRightInd w:val="0"/>
              <w:jc w:val="both"/>
            </w:pPr>
            <w:r w:rsidRPr="004B2282">
              <w:t>Единая комиссия не рассматривает и отклоняет заявку в случае если:</w:t>
            </w:r>
          </w:p>
          <w:p w:rsidR="00521557" w:rsidRPr="004B2282" w:rsidRDefault="00521557" w:rsidP="00521557">
            <w:pPr>
              <w:autoSpaceDE w:val="0"/>
              <w:autoSpaceDN w:val="0"/>
              <w:adjustRightInd w:val="0"/>
            </w:pPr>
            <w:r w:rsidRPr="004B2282">
              <w:t xml:space="preserve">- конкурсная заявка не соответствует требованиям, установленным в извещении о проведении </w:t>
            </w:r>
            <w:r w:rsidR="009805C3">
              <w:t>запроса предложения</w:t>
            </w:r>
            <w:r w:rsidRPr="004B2282">
              <w:t>;</w:t>
            </w:r>
          </w:p>
          <w:p w:rsidR="00521557" w:rsidRPr="004B2282" w:rsidRDefault="00521557" w:rsidP="00521557">
            <w:pPr>
              <w:autoSpaceDE w:val="0"/>
              <w:autoSpaceDN w:val="0"/>
              <w:adjustRightInd w:val="0"/>
              <w:jc w:val="both"/>
            </w:pPr>
            <w:r w:rsidRPr="004B2282">
              <w:t xml:space="preserve">- цена товаров, работ, услуг, предложенная в конкурсных заявках превышает максимальную цену, указанную в извещении о проведении </w:t>
            </w:r>
            <w:r w:rsidR="009805C3">
              <w:t>запроса предложения</w:t>
            </w:r>
            <w:r w:rsidRPr="004B2282">
              <w:t xml:space="preserve">. </w:t>
            </w:r>
          </w:p>
          <w:p w:rsidR="00521557" w:rsidRPr="004B2282" w:rsidRDefault="00521557" w:rsidP="00521557">
            <w:pPr>
              <w:autoSpaceDE w:val="0"/>
              <w:autoSpaceDN w:val="0"/>
              <w:adjustRightInd w:val="0"/>
              <w:jc w:val="both"/>
            </w:pPr>
            <w:r w:rsidRPr="004B2282">
              <w:t xml:space="preserve">Одновременно с рассмотрением заявок Единая комиссия проводит их оценку. К оценке допускаются лишь те заявки, которые соответствуют требованиям, установленным в извещении о проведении </w:t>
            </w:r>
            <w:r w:rsidR="009805C3">
              <w:t>запроса предложения</w:t>
            </w:r>
            <w:r w:rsidRPr="004B2282">
              <w:t xml:space="preserve">. </w:t>
            </w:r>
          </w:p>
          <w:p w:rsidR="00521557" w:rsidRPr="004B2282" w:rsidRDefault="00521557" w:rsidP="00521557">
            <w:pPr>
              <w:pStyle w:val="af"/>
              <w:tabs>
                <w:tab w:val="num" w:pos="1288"/>
              </w:tabs>
              <w:suppressAutoHyphens/>
            </w:pPr>
            <w:r w:rsidRPr="004B2282">
              <w:t xml:space="preserve">Победитель </w:t>
            </w:r>
            <w:r w:rsidR="009805C3">
              <w:t>запроса предложения</w:t>
            </w:r>
            <w:r w:rsidR="009805C3" w:rsidRPr="004B2282">
              <w:t xml:space="preserve"> </w:t>
            </w:r>
            <w:r w:rsidRPr="004B2282">
              <w:t>определяется по итогам оценки заявок на участие в открытом конкурсе, соответствующих требованиям конкурсной документации.</w:t>
            </w:r>
          </w:p>
          <w:p w:rsidR="00521557" w:rsidRPr="004B2282" w:rsidRDefault="00521557" w:rsidP="00521557">
            <w:pPr>
              <w:pStyle w:val="af"/>
              <w:suppressAutoHyphens/>
            </w:pPr>
            <w:r w:rsidRPr="004B2282">
              <w:t xml:space="preserve">При сопоставлении заявок на участие в </w:t>
            </w:r>
            <w:r w:rsidR="009805C3">
              <w:t>запрос</w:t>
            </w:r>
            <w:r w:rsidR="009805C3">
              <w:t>е</w:t>
            </w:r>
            <w:r w:rsidR="009805C3">
              <w:t xml:space="preserve"> предложения</w:t>
            </w:r>
            <w:r w:rsidR="009805C3" w:rsidRPr="004B2282">
              <w:t xml:space="preserve"> </w:t>
            </w:r>
            <w:r w:rsidRPr="004B2282">
              <w:t>и определении победителя оцениваются по следующим критериям:</w:t>
            </w:r>
          </w:p>
          <w:p w:rsidR="00521557" w:rsidRPr="004B2282" w:rsidRDefault="00521557" w:rsidP="00521557">
            <w:pPr>
              <w:pStyle w:val="af"/>
              <w:suppressAutoHyphens/>
            </w:pPr>
            <w:r w:rsidRPr="004B2282">
              <w:t>- Цена договора;</w:t>
            </w:r>
          </w:p>
          <w:p w:rsidR="00521557" w:rsidRPr="004B2282" w:rsidRDefault="00521557" w:rsidP="00521557">
            <w:pPr>
              <w:pStyle w:val="af"/>
              <w:suppressAutoHyphens/>
            </w:pPr>
            <w:r w:rsidRPr="004B2282">
              <w:t>- Опыт участника;</w:t>
            </w:r>
          </w:p>
          <w:p w:rsidR="00521557" w:rsidRPr="004B2282" w:rsidRDefault="00521557" w:rsidP="00521557">
            <w:pPr>
              <w:pStyle w:val="af"/>
              <w:suppressAutoHyphens/>
            </w:pPr>
            <w:r w:rsidRPr="004B2282">
              <w:t>- Срок поставки/выполнения работ.</w:t>
            </w:r>
          </w:p>
          <w:p w:rsidR="00521557" w:rsidRPr="004B2282" w:rsidRDefault="00521557" w:rsidP="00521557">
            <w:pPr>
              <w:autoSpaceDE w:val="0"/>
              <w:autoSpaceDN w:val="0"/>
              <w:adjustRightInd w:val="0"/>
              <w:jc w:val="both"/>
            </w:pPr>
            <w:r w:rsidRPr="004B2282">
              <w:t xml:space="preserve"> При совпадении критериев у нескольких участников закупки победителем открытого конкурса признается участник закупки, заявка которого поступила ранее заявок других участников закупки. </w:t>
            </w:r>
          </w:p>
          <w:p w:rsidR="00521557" w:rsidRPr="004B2282" w:rsidRDefault="00521557" w:rsidP="00521557">
            <w:pPr>
              <w:autoSpaceDE w:val="0"/>
              <w:autoSpaceDN w:val="0"/>
              <w:adjustRightInd w:val="0"/>
              <w:jc w:val="both"/>
            </w:pPr>
            <w:r w:rsidRPr="004B2282">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по закупке товаров, работ, услуг обнаружит, что участник закупки не соответствует требованиям, указанным в конкурсной документации, при условии их установления в конкурсной </w:t>
            </w:r>
            <w:r w:rsidRPr="004B2282">
              <w:lastRenderedPageBreak/>
              <w:t>документации, или предоставил недостоверную информацию в отношении своего соответствия указанным требованиям.</w:t>
            </w:r>
          </w:p>
          <w:p w:rsidR="00521557" w:rsidRPr="004B2282" w:rsidRDefault="00521557" w:rsidP="00521557">
            <w:pPr>
              <w:autoSpaceDE w:val="0"/>
              <w:autoSpaceDN w:val="0"/>
              <w:adjustRightInd w:val="0"/>
              <w:jc w:val="both"/>
            </w:pPr>
            <w:r w:rsidRPr="004B2282">
              <w:t xml:space="preserve">Результаты рассмотрения и оценки заявок оформляются протоколами рассмотрения и оценки конкурсных заявок, которые размещаются на официальном сайте НУЗ не позднее 2-х дней с даты их подписания. </w:t>
            </w:r>
          </w:p>
          <w:p w:rsidR="00521557" w:rsidRPr="004B2282" w:rsidRDefault="00521557" w:rsidP="00521557">
            <w:pPr>
              <w:autoSpaceDE w:val="0"/>
              <w:autoSpaceDN w:val="0"/>
              <w:adjustRightInd w:val="0"/>
              <w:jc w:val="both"/>
            </w:pPr>
            <w:r w:rsidRPr="004B2282">
              <w:t xml:space="preserve">Заказчик вправе вносить изменения в извещение о проведении </w:t>
            </w:r>
            <w:r w:rsidR="009805C3">
              <w:t>запроса предложения</w:t>
            </w:r>
            <w:r w:rsidR="009805C3" w:rsidRPr="004B2282">
              <w:t xml:space="preserve"> </w:t>
            </w:r>
            <w:r w:rsidRPr="004B2282">
              <w:t>и в конкурсную документацию не менее, чем за один день до окончания срока подачи заявок на участие в конкурсе.</w:t>
            </w:r>
          </w:p>
          <w:p w:rsidR="00521557" w:rsidRPr="004B2282" w:rsidRDefault="00521557" w:rsidP="00521557">
            <w:pPr>
              <w:autoSpaceDE w:val="0"/>
              <w:autoSpaceDN w:val="0"/>
              <w:adjustRightInd w:val="0"/>
              <w:jc w:val="both"/>
            </w:pPr>
            <w:r w:rsidRPr="004B2282">
              <w:t xml:space="preserve">Заказчик вправе отказаться от проведения </w:t>
            </w:r>
            <w:r w:rsidR="009805C3">
              <w:t>запроса предложения</w:t>
            </w:r>
            <w:r w:rsidR="009805C3" w:rsidRPr="004B2282">
              <w:t xml:space="preserve"> </w:t>
            </w:r>
            <w:r w:rsidRPr="004B2282">
              <w:t xml:space="preserve">в любой момент до рассмотрения заявок на участие в конкурсе, не неся при этом никакой ответственности перед любыми физическими и юридическими лицами, которым такое действие может принести убытки. </w:t>
            </w:r>
          </w:p>
          <w:p w:rsidR="00A97132" w:rsidRPr="004B2282" w:rsidRDefault="00A97132" w:rsidP="00A97132">
            <w:pPr>
              <w:jc w:val="both"/>
            </w:pPr>
          </w:p>
        </w:tc>
      </w:tr>
      <w:tr w:rsidR="000615CC" w:rsidRPr="004B2282" w:rsidTr="00DC1AC5">
        <w:tc>
          <w:tcPr>
            <w:tcW w:w="808" w:type="dxa"/>
            <w:shd w:val="clear" w:color="auto" w:fill="auto"/>
          </w:tcPr>
          <w:p w:rsidR="000615CC" w:rsidRPr="004B2282" w:rsidRDefault="009805C3" w:rsidP="001713D5">
            <w:pPr>
              <w:jc w:val="center"/>
            </w:pPr>
            <w:r>
              <w:lastRenderedPageBreak/>
              <w:t>15.</w:t>
            </w:r>
            <w:bookmarkStart w:id="0" w:name="_GoBack"/>
            <w:bookmarkEnd w:id="0"/>
          </w:p>
        </w:tc>
        <w:tc>
          <w:tcPr>
            <w:tcW w:w="3015" w:type="dxa"/>
            <w:shd w:val="clear" w:color="auto" w:fill="auto"/>
          </w:tcPr>
          <w:p w:rsidR="000615CC" w:rsidRPr="004B2282" w:rsidRDefault="000615CC" w:rsidP="001713D5">
            <w:pPr>
              <w:jc w:val="both"/>
            </w:pPr>
            <w:r w:rsidRPr="004B2282">
              <w:rPr>
                <w:bCs/>
              </w:rPr>
              <w:t>Срок и условия подписания победителем договора</w:t>
            </w:r>
          </w:p>
        </w:tc>
        <w:tc>
          <w:tcPr>
            <w:tcW w:w="5521" w:type="dxa"/>
            <w:shd w:val="clear" w:color="auto" w:fill="auto"/>
          </w:tcPr>
          <w:p w:rsidR="004B2282" w:rsidRPr="004B2282" w:rsidRDefault="004B2282" w:rsidP="000615CC">
            <w:pPr>
              <w:jc w:val="both"/>
            </w:pPr>
            <w:r w:rsidRPr="004B2282">
              <w:t xml:space="preserve">Участник, признанный победителем настоящего </w:t>
            </w:r>
            <w:r w:rsidR="009805C3">
              <w:t>запроса предложения</w:t>
            </w:r>
            <w:r w:rsidRPr="004B2282">
              <w:t xml:space="preserve">, должен подписать договор не позднее, чем через 30 (Тридцать) календарных дней со дня получения Заказчиком письменного согласования итогов </w:t>
            </w:r>
            <w:r w:rsidR="009805C3">
              <w:t>запроса предложения</w:t>
            </w:r>
            <w:r w:rsidR="009805C3" w:rsidRPr="004B2282">
              <w:t xml:space="preserve"> </w:t>
            </w:r>
            <w:r w:rsidRPr="004B2282">
              <w:t>и проекта договора из Центральной дирекции здравоохранения ОАО «РЖД» или Северо-Кавказской дирекции здравоохранения – структурного подразделения Центральной дирекции здравоохранения – филиала ОАО «РЖД».</w:t>
            </w:r>
          </w:p>
          <w:p w:rsidR="000615CC" w:rsidRPr="004B2282" w:rsidRDefault="000615CC" w:rsidP="004B2282">
            <w:pPr>
              <w:jc w:val="both"/>
            </w:pPr>
          </w:p>
        </w:tc>
      </w:tr>
    </w:tbl>
    <w:p w:rsidR="003E7104" w:rsidRDefault="003E7104" w:rsidP="003E7104">
      <w:pPr>
        <w:jc w:val="both"/>
      </w:pPr>
    </w:p>
    <w:p w:rsidR="00957785" w:rsidRPr="005A0CD1" w:rsidRDefault="00957785" w:rsidP="003E7104">
      <w:pPr>
        <w:jc w:val="both"/>
      </w:pPr>
    </w:p>
    <w:sectPr w:rsidR="00957785" w:rsidRPr="005A0CD1" w:rsidSect="00C42480">
      <w:headerReference w:type="default" r:id="rId8"/>
      <w:footerReference w:type="default" r:id="rId9"/>
      <w:pgSz w:w="11906" w:h="16838" w:code="9"/>
      <w:pgMar w:top="567" w:right="851" w:bottom="295" w:left="170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1C3" w:rsidRDefault="00C651C3">
      <w:r>
        <w:separator/>
      </w:r>
    </w:p>
  </w:endnote>
  <w:endnote w:type="continuationSeparator" w:id="0">
    <w:p w:rsidR="00C651C3" w:rsidRDefault="00C6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ejaVu Sans Light">
    <w:altName w:val="Times New Roman"/>
    <w:charset w:val="CC"/>
    <w:family w:val="swiss"/>
    <w:pitch w:val="variable"/>
    <w:sig w:usb0="E00026FF" w:usb1="5000007B" w:usb2="0800402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462" w:rsidRDefault="00BA74A0" w:rsidP="00874492">
    <w:pPr>
      <w:pStyle w:val="a4"/>
      <w:ind w:left="-1080"/>
      <w:jc w:val="right"/>
      <w:rPr>
        <w:rStyle w:val="a6"/>
        <w:rFonts w:ascii="Open Sans" w:hAnsi="Open Sans" w:cs="Open Sans"/>
        <w:b/>
        <w:color w:val="FFFFFF"/>
        <w:sz w:val="20"/>
        <w:szCs w:val="20"/>
      </w:rPr>
    </w:pPr>
    <w:r>
      <w:rPr>
        <w:noProof/>
      </w:rPr>
      <w:drawing>
        <wp:anchor distT="0" distB="0" distL="114300" distR="114300" simplePos="0" relativeHeight="251657728" behindDoc="1" locked="0" layoutInCell="1" allowOverlap="1">
          <wp:simplePos x="0" y="0"/>
          <wp:positionH relativeFrom="column">
            <wp:posOffset>-1090295</wp:posOffset>
          </wp:positionH>
          <wp:positionV relativeFrom="paragraph">
            <wp:posOffset>-748665</wp:posOffset>
          </wp:positionV>
          <wp:extent cx="7751445" cy="1035685"/>
          <wp:effectExtent l="19050" t="0" r="1905" b="0"/>
          <wp:wrapNone/>
          <wp:docPr id="2" name="Рисунок 3" descr="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element"/>
                  <pic:cNvPicPr>
                    <a:picLocks noChangeAspect="1" noChangeArrowheads="1"/>
                  </pic:cNvPicPr>
                </pic:nvPicPr>
                <pic:blipFill>
                  <a:blip r:embed="rId1"/>
                  <a:srcRect t="10890" b="6406"/>
                  <a:stretch>
                    <a:fillRect/>
                  </a:stretch>
                </pic:blipFill>
                <pic:spPr bwMode="auto">
                  <a:xfrm>
                    <a:off x="0" y="0"/>
                    <a:ext cx="7751445" cy="1035685"/>
                  </a:xfrm>
                  <a:prstGeom prst="rect">
                    <a:avLst/>
                  </a:prstGeom>
                  <a:noFill/>
                  <a:ln w="9525">
                    <a:noFill/>
                    <a:miter lim="800000"/>
                    <a:headEnd/>
                    <a:tailEnd/>
                  </a:ln>
                </pic:spPr>
              </pic:pic>
            </a:graphicData>
          </a:graphic>
        </wp:anchor>
      </w:drawing>
    </w:r>
    <w:r w:rsidR="003F522F" w:rsidRPr="00874492">
      <w:rPr>
        <w:rStyle w:val="a6"/>
        <w:rFonts w:ascii="Open Sans" w:hAnsi="Open Sans" w:cs="Open Sans"/>
        <w:b/>
        <w:color w:val="FFFFFF"/>
        <w:sz w:val="20"/>
        <w:szCs w:val="20"/>
      </w:rPr>
      <w:fldChar w:fldCharType="begin"/>
    </w:r>
    <w:r w:rsidR="00673462" w:rsidRPr="00874492">
      <w:rPr>
        <w:rStyle w:val="a6"/>
        <w:rFonts w:ascii="Open Sans" w:hAnsi="Open Sans" w:cs="Open Sans"/>
        <w:b/>
        <w:color w:val="FFFFFF"/>
        <w:sz w:val="20"/>
        <w:szCs w:val="20"/>
      </w:rPr>
      <w:instrText xml:space="preserve"> PAGE </w:instrText>
    </w:r>
    <w:r w:rsidR="003F522F" w:rsidRPr="00874492">
      <w:rPr>
        <w:rStyle w:val="a6"/>
        <w:rFonts w:ascii="Open Sans" w:hAnsi="Open Sans" w:cs="Open Sans"/>
        <w:b/>
        <w:color w:val="FFFFFF"/>
        <w:sz w:val="20"/>
        <w:szCs w:val="20"/>
      </w:rPr>
      <w:fldChar w:fldCharType="separate"/>
    </w:r>
    <w:r w:rsidR="009805C3">
      <w:rPr>
        <w:rStyle w:val="a6"/>
        <w:rFonts w:ascii="Open Sans" w:hAnsi="Open Sans" w:cs="Open Sans"/>
        <w:b/>
        <w:noProof/>
        <w:color w:val="FFFFFF"/>
        <w:sz w:val="20"/>
        <w:szCs w:val="20"/>
      </w:rPr>
      <w:t>8</w:t>
    </w:r>
    <w:r w:rsidR="003F522F" w:rsidRPr="00874492">
      <w:rPr>
        <w:rStyle w:val="a6"/>
        <w:rFonts w:ascii="Open Sans" w:hAnsi="Open Sans" w:cs="Open Sans"/>
        <w:b/>
        <w:color w:val="FFFFFF"/>
        <w:sz w:val="20"/>
        <w:szCs w:val="20"/>
      </w:rPr>
      <w:fldChar w:fldCharType="end"/>
    </w:r>
  </w:p>
  <w:p w:rsidR="00673462" w:rsidRDefault="00673462" w:rsidP="00874492">
    <w:pPr>
      <w:pStyle w:val="a4"/>
      <w:ind w:left="-1080"/>
      <w:jc w:val="right"/>
      <w:rPr>
        <w:rStyle w:val="a6"/>
        <w:rFonts w:ascii="Open Sans" w:hAnsi="Open Sans" w:cs="Open Sans"/>
        <w:b/>
        <w:color w:val="FFFFFF"/>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1C3" w:rsidRDefault="00C651C3">
      <w:r>
        <w:separator/>
      </w:r>
    </w:p>
  </w:footnote>
  <w:footnote w:type="continuationSeparator" w:id="0">
    <w:p w:rsidR="00C651C3" w:rsidRDefault="00C651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418" w:type="dxa"/>
      <w:tblBorders>
        <w:bottom w:val="single" w:sz="18" w:space="0" w:color="365F91"/>
        <w:insideH w:val="single" w:sz="18" w:space="0" w:color="365F91"/>
      </w:tblBorders>
      <w:tblLook w:val="00A0" w:firstRow="1" w:lastRow="0" w:firstColumn="1" w:lastColumn="0" w:noHBand="0" w:noVBand="0"/>
    </w:tblPr>
    <w:tblGrid>
      <w:gridCol w:w="3794"/>
      <w:gridCol w:w="5812"/>
      <w:gridCol w:w="5812"/>
    </w:tblGrid>
    <w:tr w:rsidR="00A97132" w:rsidTr="00A97132">
      <w:trPr>
        <w:trHeight w:val="841"/>
      </w:trPr>
      <w:tc>
        <w:tcPr>
          <w:tcW w:w="3794" w:type="dxa"/>
        </w:tcPr>
        <w:p w:rsidR="00A97132" w:rsidRDefault="00A97132" w:rsidP="003C4FCF">
          <w:r>
            <w:rPr>
              <w:noProof/>
            </w:rPr>
            <w:drawing>
              <wp:inline distT="0" distB="0" distL="0" distR="0" wp14:anchorId="290EE4DF" wp14:editId="3B6EF4E3">
                <wp:extent cx="2133600" cy="447675"/>
                <wp:effectExtent l="19050" t="0" r="0" b="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1"/>
                        <a:srcRect/>
                        <a:stretch>
                          <a:fillRect/>
                        </a:stretch>
                      </pic:blipFill>
                      <pic:spPr bwMode="auto">
                        <a:xfrm>
                          <a:off x="0" y="0"/>
                          <a:ext cx="2133600" cy="447675"/>
                        </a:xfrm>
                        <a:prstGeom prst="rect">
                          <a:avLst/>
                        </a:prstGeom>
                        <a:noFill/>
                        <a:ln w="9525">
                          <a:noFill/>
                          <a:miter lim="800000"/>
                          <a:headEnd/>
                          <a:tailEnd/>
                        </a:ln>
                      </pic:spPr>
                    </pic:pic>
                  </a:graphicData>
                </a:graphic>
              </wp:inline>
            </w:drawing>
          </w:r>
        </w:p>
      </w:tc>
      <w:tc>
        <w:tcPr>
          <w:tcW w:w="5812" w:type="dxa"/>
        </w:tcPr>
        <w:p w:rsidR="00A97132" w:rsidRPr="00AA231A" w:rsidRDefault="00A97132" w:rsidP="00DE3D2B">
          <w:pPr>
            <w:ind w:left="-108"/>
            <w:jc w:val="center"/>
            <w:rPr>
              <w:rFonts w:ascii="Open Sans" w:hAnsi="Open Sans" w:cs="Open Sans"/>
              <w:b/>
              <w:color w:val="0067A2"/>
              <w:sz w:val="18"/>
              <w:szCs w:val="18"/>
            </w:rPr>
          </w:pPr>
          <w:r w:rsidRPr="00AA231A">
            <w:rPr>
              <w:rFonts w:ascii="Open Sans" w:hAnsi="Open Sans" w:cs="Open Sans"/>
              <w:b/>
              <w:color w:val="0067A2"/>
              <w:sz w:val="18"/>
              <w:szCs w:val="18"/>
            </w:rPr>
            <w:t>НЕГОСУДАРСТВЕННОЕ УЧРЕЖДЕНИЕ ЗДРАВООХРАНЕНИЯ</w:t>
          </w:r>
        </w:p>
        <w:p w:rsidR="00A97132" w:rsidRDefault="00A97132" w:rsidP="00DE3D2B">
          <w:pPr>
            <w:jc w:val="center"/>
          </w:pPr>
          <w:r w:rsidRPr="00AA231A">
            <w:rPr>
              <w:rFonts w:ascii="Open Sans" w:hAnsi="Open Sans" w:cs="Open Sans"/>
              <w:b/>
              <w:color w:val="0067A2"/>
              <w:sz w:val="18"/>
              <w:szCs w:val="18"/>
            </w:rPr>
            <w:t>«</w:t>
          </w:r>
          <w:r>
            <w:rPr>
              <w:rFonts w:ascii="Open Sans" w:hAnsi="Open Sans" w:cs="Open Sans"/>
              <w:b/>
              <w:color w:val="0067A2"/>
              <w:sz w:val="18"/>
              <w:szCs w:val="18"/>
            </w:rPr>
            <w:t xml:space="preserve">Узловая поликлиника на ст. Сочи </w:t>
          </w:r>
          <w:r w:rsidRPr="00AA231A">
            <w:rPr>
              <w:rFonts w:ascii="Open Sans" w:hAnsi="Open Sans" w:cs="Open Sans"/>
              <w:b/>
              <w:color w:val="0067A2"/>
              <w:sz w:val="18"/>
              <w:szCs w:val="18"/>
            </w:rPr>
            <w:t>ОАО «РЖД»</w:t>
          </w:r>
        </w:p>
      </w:tc>
      <w:tc>
        <w:tcPr>
          <w:tcW w:w="5812" w:type="dxa"/>
        </w:tcPr>
        <w:p w:rsidR="00A97132" w:rsidRDefault="00A97132" w:rsidP="002C1234">
          <w:pPr>
            <w:jc w:val="center"/>
          </w:pPr>
          <w:r w:rsidRPr="00AA231A">
            <w:rPr>
              <w:rFonts w:ascii="Open Sans" w:hAnsi="Open Sans" w:cs="Open Sans"/>
              <w:b/>
              <w:color w:val="0067A2"/>
              <w:sz w:val="18"/>
              <w:szCs w:val="18"/>
            </w:rPr>
            <w:t xml:space="preserve">СТАНЦИИ </w:t>
          </w:r>
          <w:r>
            <w:rPr>
              <w:rFonts w:ascii="Open Sans" w:hAnsi="Open Sans" w:cs="Open Sans"/>
              <w:b/>
              <w:color w:val="0067A2"/>
              <w:sz w:val="18"/>
              <w:szCs w:val="18"/>
            </w:rPr>
            <w:t xml:space="preserve">КРАСНОДАР </w:t>
          </w:r>
          <w:r w:rsidRPr="00AA231A">
            <w:rPr>
              <w:rFonts w:ascii="Open Sans" w:hAnsi="Open Sans" w:cs="Open Sans"/>
              <w:b/>
              <w:color w:val="0067A2"/>
              <w:sz w:val="18"/>
              <w:szCs w:val="18"/>
            </w:rPr>
            <w:t>ОАО «РЖД»</w:t>
          </w:r>
        </w:p>
      </w:tc>
    </w:tr>
  </w:tbl>
  <w:p w:rsidR="00673462" w:rsidRDefault="00673462" w:rsidP="00C4248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1F2"/>
    <w:multiLevelType w:val="hybridMultilevel"/>
    <w:tmpl w:val="BB1218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0FE35D7"/>
    <w:multiLevelType w:val="hybridMultilevel"/>
    <w:tmpl w:val="81CE592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012A1"/>
    <w:multiLevelType w:val="hybridMultilevel"/>
    <w:tmpl w:val="E17A9944"/>
    <w:lvl w:ilvl="0" w:tplc="7084DAB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CC664E"/>
    <w:multiLevelType w:val="hybridMultilevel"/>
    <w:tmpl w:val="34BA1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397EF8"/>
    <w:multiLevelType w:val="hybridMultilevel"/>
    <w:tmpl w:val="F1109B86"/>
    <w:lvl w:ilvl="0" w:tplc="0419000F">
      <w:start w:val="1"/>
      <w:numFmt w:val="decimal"/>
      <w:lvlText w:val="%1."/>
      <w:lvlJc w:val="left"/>
      <w:pPr>
        <w:tabs>
          <w:tab w:val="num" w:pos="720"/>
        </w:tabs>
        <w:ind w:left="720" w:hanging="360"/>
      </w:pPr>
      <w:rPr>
        <w:rFonts w:cs="Times New Roman" w:hint="default"/>
      </w:rPr>
    </w:lvl>
    <w:lvl w:ilvl="1" w:tplc="F992E17E">
      <w:start w:val="1"/>
      <w:numFmt w:val="bullet"/>
      <w:lvlText w:val="-"/>
      <w:lvlJc w:val="left"/>
      <w:pPr>
        <w:tabs>
          <w:tab w:val="num" w:pos="1440"/>
        </w:tabs>
        <w:ind w:left="1440" w:hanging="360"/>
      </w:pPr>
      <w:rPr>
        <w:rFonts w:ascii="Times New Roman" w:eastAsia="Times New Roman" w:hAnsi="Times New Roman" w:hint="default"/>
      </w:rPr>
    </w:lvl>
    <w:lvl w:ilvl="2" w:tplc="CD861BE2">
      <w:start w:val="1"/>
      <w:numFmt w:val="bullet"/>
      <w:lvlText w:val="-"/>
      <w:lvlJc w:val="left"/>
      <w:pPr>
        <w:tabs>
          <w:tab w:val="num" w:pos="2340"/>
        </w:tabs>
        <w:ind w:left="2340" w:hanging="360"/>
      </w:pPr>
      <w:rPr>
        <w:rFonts w:ascii="Arial" w:hAnsi="Aria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985A5B"/>
    <w:multiLevelType w:val="hybridMultilevel"/>
    <w:tmpl w:val="6158EB2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16F3131"/>
    <w:multiLevelType w:val="hybridMultilevel"/>
    <w:tmpl w:val="275C5C2A"/>
    <w:lvl w:ilvl="0" w:tplc="FFAAD5FA">
      <w:start w:val="1"/>
      <w:numFmt w:val="decimal"/>
      <w:lvlText w:val="%1)"/>
      <w:lvlJc w:val="left"/>
      <w:pPr>
        <w:tabs>
          <w:tab w:val="num" w:pos="1211"/>
        </w:tabs>
        <w:ind w:left="1211" w:hanging="360"/>
      </w:pPr>
      <w:rPr>
        <w:rFonts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1DC6952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767304"/>
    <w:multiLevelType w:val="hybridMultilevel"/>
    <w:tmpl w:val="491037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3FE86E3E"/>
    <w:multiLevelType w:val="hybridMultilevel"/>
    <w:tmpl w:val="B4C8E7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47B418A5"/>
    <w:multiLevelType w:val="hybridMultilevel"/>
    <w:tmpl w:val="718A4AD2"/>
    <w:lvl w:ilvl="0" w:tplc="CA9E8910">
      <w:start w:val="1"/>
      <w:numFmt w:val="bullet"/>
      <w:lvlText w:val="-"/>
      <w:lvlJc w:val="left"/>
      <w:pPr>
        <w:tabs>
          <w:tab w:val="num" w:pos="510"/>
        </w:tabs>
        <w:ind w:left="0" w:firstLine="284"/>
      </w:pPr>
      <w:rPr>
        <w:rFonts w:ascii="DejaVu Sans Light" w:hAnsi="DejaVu Sans Light" w:cs="DejaVu Sans Light"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5C7FA1"/>
    <w:multiLevelType w:val="hybridMultilevel"/>
    <w:tmpl w:val="206E6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EAE6AFD"/>
    <w:multiLevelType w:val="hybridMultilevel"/>
    <w:tmpl w:val="195895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EE64E34"/>
    <w:multiLevelType w:val="hybridMultilevel"/>
    <w:tmpl w:val="EE8AD7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721558"/>
    <w:multiLevelType w:val="hybridMultilevel"/>
    <w:tmpl w:val="FF5E5C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4"/>
  </w:num>
  <w:num w:numId="5">
    <w:abstractNumId w:val="5"/>
  </w:num>
  <w:num w:numId="6">
    <w:abstractNumId w:val="10"/>
  </w:num>
  <w:num w:numId="7">
    <w:abstractNumId w:val="8"/>
  </w:num>
  <w:num w:numId="8">
    <w:abstractNumId w:val="7"/>
  </w:num>
  <w:num w:numId="9">
    <w:abstractNumId w:val="11"/>
  </w:num>
  <w:num w:numId="10">
    <w:abstractNumId w:val="1"/>
  </w:num>
  <w:num w:numId="11">
    <w:abstractNumId w:val="9"/>
  </w:num>
  <w:num w:numId="12">
    <w:abstractNumId w:val="0"/>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109"/>
    <w:rsid w:val="00003B0A"/>
    <w:rsid w:val="0001571A"/>
    <w:rsid w:val="00021424"/>
    <w:rsid w:val="00043EB9"/>
    <w:rsid w:val="000442B8"/>
    <w:rsid w:val="000533DF"/>
    <w:rsid w:val="00055A09"/>
    <w:rsid w:val="000568D5"/>
    <w:rsid w:val="000615CC"/>
    <w:rsid w:val="00072526"/>
    <w:rsid w:val="00073D92"/>
    <w:rsid w:val="00092C58"/>
    <w:rsid w:val="000F7DFE"/>
    <w:rsid w:val="0010310F"/>
    <w:rsid w:val="001111D0"/>
    <w:rsid w:val="00135060"/>
    <w:rsid w:val="00143C3C"/>
    <w:rsid w:val="00151EF6"/>
    <w:rsid w:val="001C44FB"/>
    <w:rsid w:val="001D1586"/>
    <w:rsid w:val="00217912"/>
    <w:rsid w:val="00230328"/>
    <w:rsid w:val="002539AF"/>
    <w:rsid w:val="00263754"/>
    <w:rsid w:val="00266A6B"/>
    <w:rsid w:val="00271106"/>
    <w:rsid w:val="00280AE9"/>
    <w:rsid w:val="002A64EF"/>
    <w:rsid w:val="002B4EBD"/>
    <w:rsid w:val="002C1234"/>
    <w:rsid w:val="002D01C9"/>
    <w:rsid w:val="002E0DE5"/>
    <w:rsid w:val="002E3D39"/>
    <w:rsid w:val="002F1A33"/>
    <w:rsid w:val="00303FBF"/>
    <w:rsid w:val="0031684D"/>
    <w:rsid w:val="00360F5F"/>
    <w:rsid w:val="00380543"/>
    <w:rsid w:val="00381BCC"/>
    <w:rsid w:val="003B2ABA"/>
    <w:rsid w:val="003C4FCF"/>
    <w:rsid w:val="003D26A1"/>
    <w:rsid w:val="003D4C56"/>
    <w:rsid w:val="003E7104"/>
    <w:rsid w:val="003F522F"/>
    <w:rsid w:val="003F59E8"/>
    <w:rsid w:val="00406528"/>
    <w:rsid w:val="00417FA8"/>
    <w:rsid w:val="0044079D"/>
    <w:rsid w:val="00445B54"/>
    <w:rsid w:val="00490699"/>
    <w:rsid w:val="004B2282"/>
    <w:rsid w:val="00500944"/>
    <w:rsid w:val="00502DB0"/>
    <w:rsid w:val="00504372"/>
    <w:rsid w:val="00521557"/>
    <w:rsid w:val="00521FE6"/>
    <w:rsid w:val="005220C8"/>
    <w:rsid w:val="00522B6F"/>
    <w:rsid w:val="00526023"/>
    <w:rsid w:val="005400CF"/>
    <w:rsid w:val="00562788"/>
    <w:rsid w:val="00573BB2"/>
    <w:rsid w:val="00577124"/>
    <w:rsid w:val="005772CA"/>
    <w:rsid w:val="0058284B"/>
    <w:rsid w:val="005970C6"/>
    <w:rsid w:val="005A0CD1"/>
    <w:rsid w:val="005E2243"/>
    <w:rsid w:val="005F0B25"/>
    <w:rsid w:val="005F26B4"/>
    <w:rsid w:val="006346CB"/>
    <w:rsid w:val="00673462"/>
    <w:rsid w:val="00677DCF"/>
    <w:rsid w:val="006966A6"/>
    <w:rsid w:val="006A1848"/>
    <w:rsid w:val="006B4F1E"/>
    <w:rsid w:val="006B524C"/>
    <w:rsid w:val="006C72A6"/>
    <w:rsid w:val="006F418D"/>
    <w:rsid w:val="00713544"/>
    <w:rsid w:val="00732FF0"/>
    <w:rsid w:val="007415A8"/>
    <w:rsid w:val="0074718E"/>
    <w:rsid w:val="00762075"/>
    <w:rsid w:val="007B51C7"/>
    <w:rsid w:val="007C792C"/>
    <w:rsid w:val="007F35F5"/>
    <w:rsid w:val="007F70D0"/>
    <w:rsid w:val="00833F0C"/>
    <w:rsid w:val="00851709"/>
    <w:rsid w:val="00855AA2"/>
    <w:rsid w:val="008620FA"/>
    <w:rsid w:val="00870808"/>
    <w:rsid w:val="00874492"/>
    <w:rsid w:val="00875ED6"/>
    <w:rsid w:val="00893872"/>
    <w:rsid w:val="0089471C"/>
    <w:rsid w:val="008A5A1D"/>
    <w:rsid w:val="008D7A63"/>
    <w:rsid w:val="008D7AEA"/>
    <w:rsid w:val="00910DCE"/>
    <w:rsid w:val="00923109"/>
    <w:rsid w:val="00927F1B"/>
    <w:rsid w:val="0094758E"/>
    <w:rsid w:val="00953C3D"/>
    <w:rsid w:val="00957785"/>
    <w:rsid w:val="00975128"/>
    <w:rsid w:val="009805C3"/>
    <w:rsid w:val="00992666"/>
    <w:rsid w:val="009E1713"/>
    <w:rsid w:val="009F0694"/>
    <w:rsid w:val="00A11926"/>
    <w:rsid w:val="00A3688F"/>
    <w:rsid w:val="00A82F06"/>
    <w:rsid w:val="00A86D28"/>
    <w:rsid w:val="00A97132"/>
    <w:rsid w:val="00AA231A"/>
    <w:rsid w:val="00AA5BB2"/>
    <w:rsid w:val="00AB6B2D"/>
    <w:rsid w:val="00AE2D80"/>
    <w:rsid w:val="00B368EE"/>
    <w:rsid w:val="00B70250"/>
    <w:rsid w:val="00B909C9"/>
    <w:rsid w:val="00BA74A0"/>
    <w:rsid w:val="00BC1B3A"/>
    <w:rsid w:val="00BE0986"/>
    <w:rsid w:val="00BE20CA"/>
    <w:rsid w:val="00BF3BBC"/>
    <w:rsid w:val="00C10CE6"/>
    <w:rsid w:val="00C17F30"/>
    <w:rsid w:val="00C3013B"/>
    <w:rsid w:val="00C42480"/>
    <w:rsid w:val="00C43D20"/>
    <w:rsid w:val="00C55345"/>
    <w:rsid w:val="00C642FD"/>
    <w:rsid w:val="00C651C3"/>
    <w:rsid w:val="00C92AD1"/>
    <w:rsid w:val="00CA1FD4"/>
    <w:rsid w:val="00CB3536"/>
    <w:rsid w:val="00CC5EE3"/>
    <w:rsid w:val="00CC6F23"/>
    <w:rsid w:val="00CD01F7"/>
    <w:rsid w:val="00CD14E4"/>
    <w:rsid w:val="00CF68B0"/>
    <w:rsid w:val="00D32BC6"/>
    <w:rsid w:val="00D34F10"/>
    <w:rsid w:val="00D62E72"/>
    <w:rsid w:val="00D70908"/>
    <w:rsid w:val="00DA5398"/>
    <w:rsid w:val="00DB038D"/>
    <w:rsid w:val="00DC0289"/>
    <w:rsid w:val="00DC1032"/>
    <w:rsid w:val="00DC1AC5"/>
    <w:rsid w:val="00DC1B20"/>
    <w:rsid w:val="00DD507B"/>
    <w:rsid w:val="00DE43B1"/>
    <w:rsid w:val="00E0016D"/>
    <w:rsid w:val="00E04C10"/>
    <w:rsid w:val="00E065A3"/>
    <w:rsid w:val="00E50043"/>
    <w:rsid w:val="00E62F03"/>
    <w:rsid w:val="00E65201"/>
    <w:rsid w:val="00E80B21"/>
    <w:rsid w:val="00EA536C"/>
    <w:rsid w:val="00EC20A9"/>
    <w:rsid w:val="00EC2A5B"/>
    <w:rsid w:val="00F23948"/>
    <w:rsid w:val="00F349C2"/>
    <w:rsid w:val="00F42AB0"/>
    <w:rsid w:val="00F77A61"/>
    <w:rsid w:val="00F84129"/>
    <w:rsid w:val="00FA4908"/>
    <w:rsid w:val="00FA7699"/>
    <w:rsid w:val="00FC1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770534"/>
  <w15:docId w15:val="{1EEE8C47-7622-44B4-9FEA-C5562458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10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23109"/>
    <w:pPr>
      <w:tabs>
        <w:tab w:val="center" w:pos="4677"/>
        <w:tab w:val="right" w:pos="9355"/>
      </w:tabs>
    </w:pPr>
  </w:style>
  <w:style w:type="paragraph" w:styleId="a4">
    <w:name w:val="footer"/>
    <w:basedOn w:val="a"/>
    <w:link w:val="a5"/>
    <w:rsid w:val="00923109"/>
    <w:pPr>
      <w:tabs>
        <w:tab w:val="center" w:pos="4677"/>
        <w:tab w:val="right" w:pos="9355"/>
      </w:tabs>
    </w:pPr>
  </w:style>
  <w:style w:type="character" w:styleId="a6">
    <w:name w:val="page number"/>
    <w:basedOn w:val="a0"/>
    <w:rsid w:val="00923109"/>
    <w:rPr>
      <w:rFonts w:cs="Times New Roman"/>
    </w:rPr>
  </w:style>
  <w:style w:type="paragraph" w:styleId="a7">
    <w:name w:val="Title"/>
    <w:basedOn w:val="a"/>
    <w:link w:val="a8"/>
    <w:qFormat/>
    <w:rsid w:val="00923109"/>
    <w:pPr>
      <w:jc w:val="center"/>
    </w:pPr>
    <w:rPr>
      <w:b/>
      <w:bCs/>
      <w:sz w:val="44"/>
      <w:szCs w:val="44"/>
    </w:rPr>
  </w:style>
  <w:style w:type="character" w:customStyle="1" w:styleId="a8">
    <w:name w:val="Заголовок Знак"/>
    <w:basedOn w:val="a0"/>
    <w:link w:val="a7"/>
    <w:locked/>
    <w:rsid w:val="00923109"/>
    <w:rPr>
      <w:rFonts w:cs="Times New Roman"/>
      <w:b/>
      <w:bCs/>
      <w:sz w:val="44"/>
      <w:szCs w:val="44"/>
      <w:lang w:val="ru-RU" w:eastAsia="ru-RU" w:bidi="ar-SA"/>
    </w:rPr>
  </w:style>
  <w:style w:type="paragraph" w:styleId="a9">
    <w:name w:val="Normal (Web)"/>
    <w:basedOn w:val="a"/>
    <w:rsid w:val="003B2ABA"/>
    <w:pPr>
      <w:spacing w:before="100" w:beforeAutospacing="1" w:after="100" w:afterAutospacing="1"/>
    </w:pPr>
  </w:style>
  <w:style w:type="paragraph" w:customStyle="1" w:styleId="1">
    <w:name w:val="Без интервала1"/>
    <w:rsid w:val="000568D5"/>
    <w:rPr>
      <w:rFonts w:ascii="Calibri" w:hAnsi="Calibri"/>
      <w:sz w:val="22"/>
      <w:szCs w:val="22"/>
      <w:lang w:eastAsia="en-US"/>
    </w:rPr>
  </w:style>
  <w:style w:type="table" w:styleId="aa">
    <w:name w:val="Table Grid"/>
    <w:basedOn w:val="a1"/>
    <w:rsid w:val="000725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ижний колонтитул Знак"/>
    <w:basedOn w:val="a0"/>
    <w:link w:val="a4"/>
    <w:locked/>
    <w:rsid w:val="00E62F03"/>
    <w:rPr>
      <w:rFonts w:cs="Times New Roman"/>
      <w:sz w:val="24"/>
      <w:szCs w:val="24"/>
    </w:rPr>
  </w:style>
  <w:style w:type="character" w:styleId="ab">
    <w:name w:val="Hyperlink"/>
    <w:basedOn w:val="a0"/>
    <w:rsid w:val="00C42480"/>
    <w:rPr>
      <w:rFonts w:cs="Times New Roman"/>
      <w:color w:val="0000FF"/>
      <w:u w:val="single"/>
    </w:rPr>
  </w:style>
  <w:style w:type="paragraph" w:styleId="2">
    <w:name w:val="Body Text 2"/>
    <w:basedOn w:val="a"/>
    <w:link w:val="20"/>
    <w:rsid w:val="00C42480"/>
    <w:pPr>
      <w:tabs>
        <w:tab w:val="left" w:pos="0"/>
      </w:tabs>
      <w:spacing w:line="360" w:lineRule="auto"/>
      <w:ind w:right="-5"/>
      <w:jc w:val="both"/>
    </w:pPr>
    <w:rPr>
      <w:sz w:val="28"/>
    </w:rPr>
  </w:style>
  <w:style w:type="character" w:customStyle="1" w:styleId="20">
    <w:name w:val="Основной текст 2 Знак"/>
    <w:basedOn w:val="a0"/>
    <w:link w:val="2"/>
    <w:locked/>
    <w:rsid w:val="00C42480"/>
    <w:rPr>
      <w:rFonts w:cs="Times New Roman"/>
      <w:sz w:val="24"/>
      <w:szCs w:val="24"/>
    </w:rPr>
  </w:style>
  <w:style w:type="paragraph" w:styleId="ac">
    <w:name w:val="Balloon Text"/>
    <w:basedOn w:val="a"/>
    <w:link w:val="ad"/>
    <w:rsid w:val="00975128"/>
    <w:rPr>
      <w:rFonts w:ascii="Tahoma" w:hAnsi="Tahoma" w:cs="Tahoma"/>
      <w:sz w:val="16"/>
      <w:szCs w:val="16"/>
    </w:rPr>
  </w:style>
  <w:style w:type="character" w:customStyle="1" w:styleId="ad">
    <w:name w:val="Текст выноски Знак"/>
    <w:basedOn w:val="a0"/>
    <w:link w:val="ac"/>
    <w:locked/>
    <w:rsid w:val="00975128"/>
    <w:rPr>
      <w:rFonts w:ascii="Tahoma" w:hAnsi="Tahoma" w:cs="Tahoma"/>
      <w:sz w:val="16"/>
      <w:szCs w:val="16"/>
    </w:rPr>
  </w:style>
  <w:style w:type="paragraph" w:customStyle="1" w:styleId="10">
    <w:name w:val="Абзац списка1"/>
    <w:basedOn w:val="a"/>
    <w:rsid w:val="002C1234"/>
    <w:pPr>
      <w:ind w:left="720"/>
      <w:contextualSpacing/>
    </w:pPr>
  </w:style>
  <w:style w:type="paragraph" w:customStyle="1" w:styleId="3">
    <w:name w:val="Стиль3 Знак"/>
    <w:basedOn w:val="21"/>
    <w:rsid w:val="003E7104"/>
    <w:pPr>
      <w:widowControl w:val="0"/>
      <w:adjustRightInd w:val="0"/>
      <w:spacing w:after="0" w:line="240" w:lineRule="auto"/>
      <w:ind w:left="0"/>
      <w:jc w:val="both"/>
      <w:textAlignment w:val="baseline"/>
    </w:pPr>
    <w:rPr>
      <w:rFonts w:ascii="Arial" w:hAnsi="Arial"/>
    </w:rPr>
  </w:style>
  <w:style w:type="paragraph" w:styleId="21">
    <w:name w:val="Body Text Indent 2"/>
    <w:basedOn w:val="a"/>
    <w:link w:val="22"/>
    <w:rsid w:val="003E7104"/>
    <w:pPr>
      <w:spacing w:after="120" w:line="480" w:lineRule="auto"/>
      <w:ind w:left="283"/>
    </w:pPr>
  </w:style>
  <w:style w:type="character" w:customStyle="1" w:styleId="22">
    <w:name w:val="Основной текст с отступом 2 Знак"/>
    <w:basedOn w:val="a0"/>
    <w:link w:val="21"/>
    <w:rsid w:val="003E7104"/>
    <w:rPr>
      <w:sz w:val="24"/>
      <w:szCs w:val="24"/>
    </w:rPr>
  </w:style>
  <w:style w:type="paragraph" w:customStyle="1" w:styleId="ConsPlusNormal">
    <w:name w:val="ConsPlusNormal"/>
    <w:rsid w:val="00BA74A0"/>
    <w:pPr>
      <w:autoSpaceDE w:val="0"/>
      <w:autoSpaceDN w:val="0"/>
      <w:adjustRightInd w:val="0"/>
    </w:pPr>
    <w:rPr>
      <w:sz w:val="24"/>
      <w:szCs w:val="24"/>
      <w:lang w:eastAsia="en-US"/>
    </w:rPr>
  </w:style>
  <w:style w:type="paragraph" w:styleId="ae">
    <w:name w:val="List Paragraph"/>
    <w:basedOn w:val="a"/>
    <w:uiPriority w:val="34"/>
    <w:qFormat/>
    <w:rsid w:val="00DC1B20"/>
    <w:pPr>
      <w:ind w:left="720"/>
      <w:contextualSpacing/>
    </w:pPr>
  </w:style>
  <w:style w:type="paragraph" w:styleId="af">
    <w:name w:val="Body Text"/>
    <w:basedOn w:val="a"/>
    <w:link w:val="af0"/>
    <w:semiHidden/>
    <w:unhideWhenUsed/>
    <w:rsid w:val="00521557"/>
    <w:pPr>
      <w:spacing w:after="120"/>
    </w:pPr>
  </w:style>
  <w:style w:type="character" w:customStyle="1" w:styleId="af0">
    <w:name w:val="Основной текст Знак"/>
    <w:basedOn w:val="a0"/>
    <w:link w:val="af"/>
    <w:semiHidden/>
    <w:rsid w:val="00521557"/>
    <w:rPr>
      <w:sz w:val="24"/>
      <w:szCs w:val="24"/>
    </w:rPr>
  </w:style>
  <w:style w:type="character" w:customStyle="1" w:styleId="UnresolvedMention">
    <w:name w:val="Unresolved Mention"/>
    <w:basedOn w:val="a0"/>
    <w:uiPriority w:val="99"/>
    <w:semiHidden/>
    <w:unhideWhenUsed/>
    <w:rsid w:val="00521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0389264">
      <w:bodyDiv w:val="1"/>
      <w:marLeft w:val="0"/>
      <w:marRight w:val="0"/>
      <w:marTop w:val="0"/>
      <w:marBottom w:val="0"/>
      <w:divBdr>
        <w:top w:val="none" w:sz="0" w:space="0" w:color="auto"/>
        <w:left w:val="none" w:sz="0" w:space="0" w:color="auto"/>
        <w:bottom w:val="none" w:sz="0" w:space="0" w:color="auto"/>
        <w:right w:val="none" w:sz="0" w:space="0" w:color="auto"/>
      </w:divBdr>
    </w:div>
    <w:div w:id="225263303">
      <w:bodyDiv w:val="1"/>
      <w:marLeft w:val="0"/>
      <w:marRight w:val="0"/>
      <w:marTop w:val="0"/>
      <w:marBottom w:val="0"/>
      <w:divBdr>
        <w:top w:val="none" w:sz="0" w:space="0" w:color="auto"/>
        <w:left w:val="none" w:sz="0" w:space="0" w:color="auto"/>
        <w:bottom w:val="none" w:sz="0" w:space="0" w:color="auto"/>
        <w:right w:val="none" w:sz="0" w:space="0" w:color="auto"/>
      </w:divBdr>
    </w:div>
    <w:div w:id="338387472">
      <w:bodyDiv w:val="1"/>
      <w:marLeft w:val="0"/>
      <w:marRight w:val="0"/>
      <w:marTop w:val="0"/>
      <w:marBottom w:val="0"/>
      <w:divBdr>
        <w:top w:val="none" w:sz="0" w:space="0" w:color="auto"/>
        <w:left w:val="none" w:sz="0" w:space="0" w:color="auto"/>
        <w:bottom w:val="none" w:sz="0" w:space="0" w:color="auto"/>
        <w:right w:val="none" w:sz="0" w:space="0" w:color="auto"/>
      </w:divBdr>
    </w:div>
    <w:div w:id="528569410">
      <w:bodyDiv w:val="1"/>
      <w:marLeft w:val="0"/>
      <w:marRight w:val="0"/>
      <w:marTop w:val="0"/>
      <w:marBottom w:val="0"/>
      <w:divBdr>
        <w:top w:val="none" w:sz="0" w:space="0" w:color="auto"/>
        <w:left w:val="none" w:sz="0" w:space="0" w:color="auto"/>
        <w:bottom w:val="none" w:sz="0" w:space="0" w:color="auto"/>
        <w:right w:val="none" w:sz="0" w:space="0" w:color="auto"/>
      </w:divBdr>
    </w:div>
    <w:div w:id="745298438">
      <w:bodyDiv w:val="1"/>
      <w:marLeft w:val="0"/>
      <w:marRight w:val="0"/>
      <w:marTop w:val="0"/>
      <w:marBottom w:val="0"/>
      <w:divBdr>
        <w:top w:val="none" w:sz="0" w:space="0" w:color="auto"/>
        <w:left w:val="none" w:sz="0" w:space="0" w:color="auto"/>
        <w:bottom w:val="none" w:sz="0" w:space="0" w:color="auto"/>
        <w:right w:val="none" w:sz="0" w:space="0" w:color="auto"/>
      </w:divBdr>
    </w:div>
    <w:div w:id="786239689">
      <w:bodyDiv w:val="1"/>
      <w:marLeft w:val="0"/>
      <w:marRight w:val="0"/>
      <w:marTop w:val="0"/>
      <w:marBottom w:val="0"/>
      <w:divBdr>
        <w:top w:val="none" w:sz="0" w:space="0" w:color="auto"/>
        <w:left w:val="none" w:sz="0" w:space="0" w:color="auto"/>
        <w:bottom w:val="none" w:sz="0" w:space="0" w:color="auto"/>
        <w:right w:val="none" w:sz="0" w:space="0" w:color="auto"/>
      </w:divBdr>
    </w:div>
    <w:div w:id="838888299">
      <w:bodyDiv w:val="1"/>
      <w:marLeft w:val="0"/>
      <w:marRight w:val="0"/>
      <w:marTop w:val="0"/>
      <w:marBottom w:val="0"/>
      <w:divBdr>
        <w:top w:val="none" w:sz="0" w:space="0" w:color="auto"/>
        <w:left w:val="none" w:sz="0" w:space="0" w:color="auto"/>
        <w:bottom w:val="none" w:sz="0" w:space="0" w:color="auto"/>
        <w:right w:val="none" w:sz="0" w:space="0" w:color="auto"/>
      </w:divBdr>
    </w:div>
    <w:div w:id="847909497">
      <w:bodyDiv w:val="1"/>
      <w:marLeft w:val="0"/>
      <w:marRight w:val="0"/>
      <w:marTop w:val="0"/>
      <w:marBottom w:val="0"/>
      <w:divBdr>
        <w:top w:val="none" w:sz="0" w:space="0" w:color="auto"/>
        <w:left w:val="none" w:sz="0" w:space="0" w:color="auto"/>
        <w:bottom w:val="none" w:sz="0" w:space="0" w:color="auto"/>
        <w:right w:val="none" w:sz="0" w:space="0" w:color="auto"/>
      </w:divBdr>
    </w:div>
    <w:div w:id="1027219922">
      <w:bodyDiv w:val="1"/>
      <w:marLeft w:val="0"/>
      <w:marRight w:val="0"/>
      <w:marTop w:val="0"/>
      <w:marBottom w:val="0"/>
      <w:divBdr>
        <w:top w:val="none" w:sz="0" w:space="0" w:color="auto"/>
        <w:left w:val="none" w:sz="0" w:space="0" w:color="auto"/>
        <w:bottom w:val="none" w:sz="0" w:space="0" w:color="auto"/>
        <w:right w:val="none" w:sz="0" w:space="0" w:color="auto"/>
      </w:divBdr>
    </w:div>
    <w:div w:id="1052726700">
      <w:bodyDiv w:val="1"/>
      <w:marLeft w:val="0"/>
      <w:marRight w:val="0"/>
      <w:marTop w:val="0"/>
      <w:marBottom w:val="0"/>
      <w:divBdr>
        <w:top w:val="none" w:sz="0" w:space="0" w:color="auto"/>
        <w:left w:val="none" w:sz="0" w:space="0" w:color="auto"/>
        <w:bottom w:val="none" w:sz="0" w:space="0" w:color="auto"/>
        <w:right w:val="none" w:sz="0" w:space="0" w:color="auto"/>
      </w:divBdr>
    </w:div>
    <w:div w:id="1194415351">
      <w:bodyDiv w:val="1"/>
      <w:marLeft w:val="0"/>
      <w:marRight w:val="0"/>
      <w:marTop w:val="0"/>
      <w:marBottom w:val="0"/>
      <w:divBdr>
        <w:top w:val="none" w:sz="0" w:space="0" w:color="auto"/>
        <w:left w:val="none" w:sz="0" w:space="0" w:color="auto"/>
        <w:bottom w:val="none" w:sz="0" w:space="0" w:color="auto"/>
        <w:right w:val="none" w:sz="0" w:space="0" w:color="auto"/>
      </w:divBdr>
    </w:div>
    <w:div w:id="1195507820">
      <w:bodyDiv w:val="1"/>
      <w:marLeft w:val="0"/>
      <w:marRight w:val="0"/>
      <w:marTop w:val="0"/>
      <w:marBottom w:val="0"/>
      <w:divBdr>
        <w:top w:val="none" w:sz="0" w:space="0" w:color="auto"/>
        <w:left w:val="none" w:sz="0" w:space="0" w:color="auto"/>
        <w:bottom w:val="none" w:sz="0" w:space="0" w:color="auto"/>
        <w:right w:val="none" w:sz="0" w:space="0" w:color="auto"/>
      </w:divBdr>
    </w:div>
    <w:div w:id="1456215225">
      <w:bodyDiv w:val="1"/>
      <w:marLeft w:val="0"/>
      <w:marRight w:val="0"/>
      <w:marTop w:val="0"/>
      <w:marBottom w:val="0"/>
      <w:divBdr>
        <w:top w:val="none" w:sz="0" w:space="0" w:color="auto"/>
        <w:left w:val="none" w:sz="0" w:space="0" w:color="auto"/>
        <w:bottom w:val="none" w:sz="0" w:space="0" w:color="auto"/>
        <w:right w:val="none" w:sz="0" w:space="0" w:color="auto"/>
      </w:divBdr>
    </w:div>
    <w:div w:id="1751346525">
      <w:bodyDiv w:val="1"/>
      <w:marLeft w:val="0"/>
      <w:marRight w:val="0"/>
      <w:marTop w:val="0"/>
      <w:marBottom w:val="0"/>
      <w:divBdr>
        <w:top w:val="none" w:sz="0" w:space="0" w:color="auto"/>
        <w:left w:val="none" w:sz="0" w:space="0" w:color="auto"/>
        <w:bottom w:val="none" w:sz="0" w:space="0" w:color="auto"/>
        <w:right w:val="none" w:sz="0" w:space="0" w:color="auto"/>
      </w:divBdr>
    </w:div>
    <w:div w:id="1752190324">
      <w:bodyDiv w:val="1"/>
      <w:marLeft w:val="0"/>
      <w:marRight w:val="0"/>
      <w:marTop w:val="0"/>
      <w:marBottom w:val="0"/>
      <w:divBdr>
        <w:top w:val="none" w:sz="0" w:space="0" w:color="auto"/>
        <w:left w:val="none" w:sz="0" w:space="0" w:color="auto"/>
        <w:bottom w:val="none" w:sz="0" w:space="0" w:color="auto"/>
        <w:right w:val="none" w:sz="0" w:space="0" w:color="auto"/>
      </w:divBdr>
    </w:div>
    <w:div w:id="2012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vsb@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2194</Words>
  <Characters>12509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350072, Россия, Краснодарский край, г</vt:lpstr>
    </vt:vector>
  </TitlesOfParts>
  <Company>3</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350072, Россия, Краснодарский край, г</dc:title>
  <dc:creator>павч</dc:creator>
  <cp:lastModifiedBy>Олег</cp:lastModifiedBy>
  <cp:revision>2</cp:revision>
  <cp:lastPrinted>2018-12-03T12:05:00Z</cp:lastPrinted>
  <dcterms:created xsi:type="dcterms:W3CDTF">2019-03-04T22:22:00Z</dcterms:created>
  <dcterms:modified xsi:type="dcterms:W3CDTF">2019-03-04T22:22:00Z</dcterms:modified>
</cp:coreProperties>
</file>